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727"/>
          <w:tab w:val="left" w:pos="6007"/>
          <w:tab w:val="left" w:pos="7767"/>
          <w:tab w:val="left" w:pos="9527"/>
          <w:tab w:val="left" w:pos="11287"/>
          <w:tab w:val="left" w:pos="13047"/>
          <w:tab w:val="left" w:pos="15107"/>
        </w:tabs>
        <w:ind w:left="118"/>
        <w:jc w:val="left"/>
        <w:rPr>
          <w:rFonts w:eastAsia="Times New Roman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附件1</w:t>
      </w:r>
    </w:p>
    <w:p>
      <w:pPr>
        <w:widowControl/>
        <w:snapToGrid w:val="0"/>
        <w:ind w:left="119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  <w:shd w:val="clear" w:color="auto" w:fill="auto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shd w:val="clear" w:color="auto" w:fill="auto"/>
        </w:rPr>
        <w:t>校园贷情况摸排表</w:t>
      </w:r>
    </w:p>
    <w:tbl>
      <w:tblPr>
        <w:tblStyle w:val="2"/>
        <w:tblpPr w:leftFromText="180" w:rightFromText="180" w:vertAnchor="text" w:horzAnchor="page" w:tblpX="958" w:tblpY="1133"/>
        <w:tblOverlap w:val="never"/>
        <w:tblW w:w="14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20"/>
        <w:gridCol w:w="3343"/>
        <w:gridCol w:w="1796"/>
        <w:gridCol w:w="1444"/>
        <w:gridCol w:w="1447"/>
        <w:gridCol w:w="2029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涉及的网贷平台、网页、公司名称及联系电话等信息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学校涉及人数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校园贷形式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校园贷金额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贷款原因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是否产生严重后果（高额利息、学生退学、自杀情况等）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71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96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备注： 1、高利贷、创业贷、套路贷、非法集资也纳入此类摸排；3、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报邮箱：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hnkjxjbwc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@163.com。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82BFF"/>
    <w:rsid w:val="001B022B"/>
    <w:rsid w:val="6A982BFF"/>
    <w:rsid w:val="6BE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2019-04-10T08:06:00Z</dcterms:created>
  <dc:creator>HP</dc:creator>
  <cp:lastModifiedBy>HP</cp:lastModifiedBy>
  <dcterms:modified xsi:type="dcterms:W3CDTF">2019-04-10T08:08:14Z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