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1200" w:lineRule="exact"/>
        <w:jc w:val="center"/>
        <w:rPr>
          <w:rFonts w:ascii="宋体" w:hAnsi="宋体" w:cs="黑体"/>
          <w:b/>
          <w:bCs/>
          <w:color w:val="000000"/>
          <w:kern w:val="0"/>
          <w:sz w:val="72"/>
          <w:szCs w:val="72"/>
        </w:rPr>
      </w:pPr>
    </w:p>
    <w:p>
      <w:pPr>
        <w:widowControl/>
        <w:adjustRightInd w:val="0"/>
        <w:spacing w:line="1200" w:lineRule="exact"/>
        <w:jc w:val="center"/>
        <w:rPr>
          <w:rFonts w:ascii="宋体" w:hAnsi="宋体" w:cs="黑体"/>
          <w:b/>
          <w:bCs/>
          <w:color w:val="000000"/>
          <w:kern w:val="0"/>
          <w:sz w:val="72"/>
          <w:szCs w:val="72"/>
        </w:rPr>
      </w:pPr>
      <w:r>
        <w:rPr>
          <w:rFonts w:hint="eastAsia" w:ascii="宋体" w:hAnsi="宋体" w:cs="黑体"/>
          <w:b/>
          <w:bCs/>
          <w:color w:val="000000"/>
          <w:kern w:val="0"/>
          <w:sz w:val="72"/>
          <w:szCs w:val="72"/>
        </w:rPr>
        <w:t>湖</w:t>
      </w:r>
      <w:r>
        <w:rPr>
          <w:rFonts w:ascii="宋体" w:hAnsi="宋体" w:cs="黑体"/>
          <w:b/>
          <w:bCs/>
          <w:color w:val="000000"/>
          <w:kern w:val="0"/>
          <w:sz w:val="72"/>
          <w:szCs w:val="72"/>
        </w:rPr>
        <w:t xml:space="preserve"> </w:t>
      </w:r>
      <w:r>
        <w:rPr>
          <w:rFonts w:hint="eastAsia" w:ascii="宋体" w:hAnsi="宋体" w:cs="黑体"/>
          <w:b/>
          <w:bCs/>
          <w:color w:val="000000"/>
          <w:kern w:val="0"/>
          <w:sz w:val="72"/>
          <w:szCs w:val="72"/>
        </w:rPr>
        <w:t>南</w:t>
      </w:r>
      <w:r>
        <w:rPr>
          <w:rFonts w:ascii="宋体" w:hAnsi="宋体" w:cs="黑体"/>
          <w:b/>
          <w:bCs/>
          <w:color w:val="000000"/>
          <w:kern w:val="0"/>
          <w:sz w:val="72"/>
          <w:szCs w:val="72"/>
        </w:rPr>
        <w:t xml:space="preserve"> </w:t>
      </w:r>
      <w:r>
        <w:rPr>
          <w:rFonts w:hint="eastAsia" w:ascii="宋体" w:hAnsi="宋体" w:cs="黑体"/>
          <w:b/>
          <w:bCs/>
          <w:color w:val="000000"/>
          <w:kern w:val="0"/>
          <w:sz w:val="72"/>
          <w:szCs w:val="72"/>
        </w:rPr>
        <w:t>科</w:t>
      </w:r>
      <w:r>
        <w:rPr>
          <w:rFonts w:ascii="宋体" w:hAnsi="宋体" w:cs="黑体"/>
          <w:b/>
          <w:bCs/>
          <w:color w:val="000000"/>
          <w:kern w:val="0"/>
          <w:sz w:val="72"/>
          <w:szCs w:val="72"/>
        </w:rPr>
        <w:t xml:space="preserve"> </w:t>
      </w:r>
      <w:r>
        <w:rPr>
          <w:rFonts w:hint="eastAsia" w:ascii="宋体" w:hAnsi="宋体" w:cs="黑体"/>
          <w:b/>
          <w:bCs/>
          <w:color w:val="000000"/>
          <w:kern w:val="0"/>
          <w:sz w:val="72"/>
          <w:szCs w:val="72"/>
        </w:rPr>
        <w:t>技</w:t>
      </w:r>
      <w:r>
        <w:rPr>
          <w:rFonts w:ascii="宋体" w:hAnsi="宋体" w:cs="黑体"/>
          <w:b/>
          <w:bCs/>
          <w:color w:val="000000"/>
          <w:kern w:val="0"/>
          <w:sz w:val="72"/>
          <w:szCs w:val="72"/>
        </w:rPr>
        <w:t xml:space="preserve"> </w:t>
      </w:r>
      <w:r>
        <w:rPr>
          <w:rFonts w:hint="eastAsia" w:ascii="宋体" w:hAnsi="宋体" w:cs="黑体"/>
          <w:b/>
          <w:bCs/>
          <w:color w:val="000000"/>
          <w:kern w:val="0"/>
          <w:sz w:val="72"/>
          <w:szCs w:val="72"/>
        </w:rPr>
        <w:t>学</w:t>
      </w:r>
      <w:r>
        <w:rPr>
          <w:rFonts w:ascii="宋体" w:hAnsi="宋体" w:cs="黑体"/>
          <w:b/>
          <w:bCs/>
          <w:color w:val="000000"/>
          <w:kern w:val="0"/>
          <w:sz w:val="72"/>
          <w:szCs w:val="72"/>
        </w:rPr>
        <w:t xml:space="preserve"> </w:t>
      </w:r>
      <w:r>
        <w:rPr>
          <w:rFonts w:hint="eastAsia" w:ascii="宋体" w:hAnsi="宋体" w:cs="黑体"/>
          <w:b/>
          <w:bCs/>
          <w:color w:val="000000"/>
          <w:kern w:val="0"/>
          <w:sz w:val="72"/>
          <w:szCs w:val="72"/>
        </w:rPr>
        <w:t>院</w:t>
      </w:r>
    </w:p>
    <w:p>
      <w:pPr>
        <w:widowControl/>
        <w:adjustRightInd w:val="0"/>
        <w:jc w:val="center"/>
        <w:rPr>
          <w:rFonts w:ascii="宋体" w:hAnsi="宋体" w:cs="宋体"/>
          <w:b/>
          <w:bCs/>
          <w:color w:val="000000"/>
          <w:kern w:val="0"/>
          <w:szCs w:val="21"/>
        </w:rPr>
      </w:pPr>
    </w:p>
    <w:p>
      <w:pPr>
        <w:widowControl/>
        <w:adjustRightInd w:val="0"/>
        <w:jc w:val="center"/>
        <w:rPr>
          <w:rFonts w:ascii="宋体" w:hAnsi="宋体" w:cs="宋体"/>
          <w:b/>
          <w:bCs/>
          <w:color w:val="000000"/>
          <w:kern w:val="0"/>
          <w:szCs w:val="21"/>
        </w:rPr>
      </w:pPr>
    </w:p>
    <w:p>
      <w:pPr>
        <w:widowControl/>
        <w:adjustRightInd w:val="0"/>
        <w:spacing w:line="1200" w:lineRule="exact"/>
        <w:jc w:val="center"/>
        <w:rPr>
          <w:rFonts w:ascii="宋体" w:hAnsi="宋体" w:cs="黑体"/>
          <w:b/>
          <w:bCs/>
          <w:color w:val="000000"/>
          <w:kern w:val="0"/>
          <w:sz w:val="72"/>
          <w:szCs w:val="72"/>
        </w:rPr>
      </w:pPr>
      <w:r>
        <w:rPr>
          <w:rFonts w:hint="eastAsia" w:ascii="宋体" w:hAnsi="宋体" w:cs="黑体"/>
          <w:b/>
          <w:bCs/>
          <w:color w:val="000000"/>
          <w:kern w:val="0"/>
          <w:sz w:val="72"/>
          <w:szCs w:val="72"/>
        </w:rPr>
        <w:t>招</w:t>
      </w:r>
    </w:p>
    <w:p>
      <w:pPr>
        <w:widowControl/>
        <w:adjustRightInd w:val="0"/>
        <w:spacing w:line="1200" w:lineRule="exact"/>
        <w:jc w:val="center"/>
        <w:rPr>
          <w:rFonts w:ascii="宋体" w:hAnsi="宋体" w:cs="黑体"/>
          <w:b/>
          <w:bCs/>
          <w:color w:val="000000"/>
          <w:kern w:val="0"/>
          <w:sz w:val="72"/>
          <w:szCs w:val="72"/>
        </w:rPr>
      </w:pPr>
      <w:r>
        <w:rPr>
          <w:rFonts w:hint="eastAsia" w:ascii="宋体" w:hAnsi="宋体" w:cs="黑体"/>
          <w:b/>
          <w:bCs/>
          <w:color w:val="000000"/>
          <w:kern w:val="0"/>
          <w:sz w:val="72"/>
          <w:szCs w:val="72"/>
        </w:rPr>
        <w:t>标</w:t>
      </w:r>
    </w:p>
    <w:p>
      <w:pPr>
        <w:widowControl/>
        <w:adjustRightInd w:val="0"/>
        <w:spacing w:line="1200" w:lineRule="exact"/>
        <w:jc w:val="center"/>
        <w:rPr>
          <w:rFonts w:ascii="宋体" w:hAnsi="宋体" w:cs="黑体"/>
          <w:b/>
          <w:bCs/>
          <w:color w:val="000000"/>
          <w:kern w:val="0"/>
          <w:sz w:val="72"/>
          <w:szCs w:val="72"/>
        </w:rPr>
      </w:pPr>
      <w:r>
        <w:rPr>
          <w:rFonts w:hint="eastAsia" w:ascii="宋体" w:hAnsi="宋体" w:cs="黑体"/>
          <w:b/>
          <w:bCs/>
          <w:color w:val="000000"/>
          <w:kern w:val="0"/>
          <w:sz w:val="72"/>
          <w:szCs w:val="72"/>
        </w:rPr>
        <w:t>文</w:t>
      </w:r>
    </w:p>
    <w:p>
      <w:pPr>
        <w:widowControl/>
        <w:adjustRightInd w:val="0"/>
        <w:spacing w:line="1200" w:lineRule="exact"/>
        <w:jc w:val="center"/>
        <w:rPr>
          <w:rFonts w:ascii="宋体" w:hAnsi="宋体" w:cs="黑体"/>
          <w:b/>
          <w:bCs/>
          <w:color w:val="000000"/>
          <w:kern w:val="0"/>
          <w:sz w:val="36"/>
          <w:szCs w:val="36"/>
        </w:rPr>
      </w:pPr>
      <w:r>
        <w:rPr>
          <w:rFonts w:hint="eastAsia" w:ascii="宋体" w:hAnsi="宋体" w:cs="黑体"/>
          <w:b/>
          <w:bCs/>
          <w:color w:val="000000"/>
          <w:kern w:val="0"/>
          <w:sz w:val="72"/>
          <w:szCs w:val="72"/>
        </w:rPr>
        <w:t>件</w:t>
      </w:r>
    </w:p>
    <w:p>
      <w:pPr>
        <w:widowControl/>
        <w:spacing w:line="480" w:lineRule="exact"/>
        <w:rPr>
          <w:rFonts w:ascii="宋体" w:hAnsi="宋体"/>
          <w:b/>
          <w:bCs/>
          <w:sz w:val="30"/>
          <w:szCs w:val="30"/>
        </w:rPr>
      </w:pPr>
    </w:p>
    <w:p>
      <w:pPr>
        <w:widowControl/>
        <w:spacing w:line="480" w:lineRule="exact"/>
        <w:rPr>
          <w:rFonts w:ascii="宋体" w:hAnsi="宋体"/>
          <w:b/>
          <w:bCs/>
          <w:sz w:val="30"/>
          <w:szCs w:val="30"/>
        </w:rPr>
      </w:pPr>
    </w:p>
    <w:p>
      <w:pPr>
        <w:widowControl/>
        <w:adjustRightInd w:val="0"/>
        <w:spacing w:line="560" w:lineRule="exact"/>
        <w:ind w:left="3138" w:leftChars="783" w:hanging="1494" w:hangingChars="496"/>
        <w:rPr>
          <w:rFonts w:ascii="仿宋" w:hAnsi="仿宋" w:eastAsia="仿宋" w:cs="仿宋"/>
          <w:b/>
          <w:bCs/>
          <w:sz w:val="30"/>
          <w:szCs w:val="30"/>
        </w:rPr>
      </w:pPr>
      <w:r>
        <w:rPr>
          <w:rFonts w:hint="eastAsia" w:ascii="仿宋" w:hAnsi="仿宋" w:eastAsia="仿宋" w:cs="仿宋"/>
          <w:b/>
          <w:bCs/>
          <w:sz w:val="30"/>
          <w:szCs w:val="30"/>
        </w:rPr>
        <w:t>采购项目：湖南科技学院老旧生活区水表分户改造</w:t>
      </w:r>
    </w:p>
    <w:p>
      <w:pPr>
        <w:widowControl/>
        <w:adjustRightInd w:val="0"/>
        <w:spacing w:line="560" w:lineRule="exact"/>
        <w:ind w:left="3138" w:leftChars="783" w:hanging="1494" w:hangingChars="496"/>
        <w:rPr>
          <w:rFonts w:hint="default" w:ascii="仿宋" w:hAnsi="仿宋" w:eastAsia="仿宋" w:cs="仿宋"/>
          <w:b/>
          <w:bCs/>
          <w:sz w:val="30"/>
          <w:szCs w:val="30"/>
          <w:lang w:val="en-US" w:eastAsia="zh-CN"/>
        </w:rPr>
      </w:pPr>
      <w:r>
        <w:rPr>
          <w:rFonts w:hint="eastAsia" w:ascii="仿宋" w:hAnsi="仿宋" w:eastAsia="仿宋" w:cs="仿宋"/>
          <w:b/>
          <w:bCs/>
          <w:sz w:val="30"/>
          <w:szCs w:val="30"/>
        </w:rPr>
        <w:t xml:space="preserve">项目编号: </w:t>
      </w:r>
      <w:r>
        <w:rPr>
          <w:rFonts w:hint="eastAsia" w:ascii="仿宋" w:hAnsi="仿宋" w:eastAsia="仿宋" w:cs="仿宋"/>
          <w:b/>
          <w:bCs/>
          <w:color w:val="000000"/>
          <w:sz w:val="30"/>
          <w:szCs w:val="30"/>
        </w:rPr>
        <w:t>XKY-CG20210</w:t>
      </w:r>
      <w:r>
        <w:rPr>
          <w:rFonts w:hint="eastAsia" w:ascii="仿宋" w:hAnsi="仿宋" w:eastAsia="仿宋" w:cs="仿宋"/>
          <w:b/>
          <w:bCs/>
          <w:color w:val="000000"/>
          <w:sz w:val="30"/>
          <w:szCs w:val="30"/>
          <w:lang w:val="en-US" w:eastAsia="zh-CN"/>
        </w:rPr>
        <w:t>11</w:t>
      </w:r>
    </w:p>
    <w:p>
      <w:pPr>
        <w:widowControl/>
        <w:adjustRightInd w:val="0"/>
        <w:spacing w:line="560" w:lineRule="exact"/>
        <w:rPr>
          <w:rFonts w:ascii="仿宋" w:hAnsi="仿宋" w:eastAsia="仿宋" w:cs="仿宋"/>
          <w:b/>
          <w:bCs/>
          <w:sz w:val="30"/>
          <w:szCs w:val="30"/>
        </w:rPr>
      </w:pPr>
      <w:r>
        <w:rPr>
          <w:rFonts w:hint="eastAsia" w:ascii="仿宋" w:hAnsi="仿宋" w:eastAsia="仿宋" w:cs="仿宋"/>
          <w:b/>
          <w:bCs/>
          <w:sz w:val="30"/>
          <w:szCs w:val="30"/>
        </w:rPr>
        <w:t xml:space="preserve">           采购形式：公开招标</w:t>
      </w:r>
    </w:p>
    <w:p>
      <w:pPr>
        <w:pStyle w:val="8"/>
        <w:spacing w:line="560" w:lineRule="exact"/>
        <w:ind w:firstLine="1506" w:firstLineChars="500"/>
        <w:rPr>
          <w:rFonts w:ascii="仿宋" w:hAnsi="仿宋" w:eastAsia="仿宋" w:cs="仿宋"/>
          <w:b/>
          <w:bCs/>
          <w:sz w:val="30"/>
          <w:szCs w:val="30"/>
        </w:rPr>
      </w:pPr>
      <w:r>
        <w:rPr>
          <w:rFonts w:hint="eastAsia" w:ascii="仿宋" w:hAnsi="仿宋" w:eastAsia="仿宋" w:cs="仿宋"/>
          <w:b/>
          <w:bCs/>
          <w:sz w:val="30"/>
          <w:szCs w:val="30"/>
        </w:rPr>
        <w:t xml:space="preserve"> 采 购 人：湖南科技学院</w:t>
      </w:r>
    </w:p>
    <w:p>
      <w:pPr>
        <w:spacing w:line="560" w:lineRule="exact"/>
        <w:rPr>
          <w:rFonts w:ascii="仿宋" w:hAnsi="仿宋" w:eastAsia="仿宋" w:cs="仿宋"/>
          <w:b/>
          <w:sz w:val="30"/>
          <w:szCs w:val="30"/>
        </w:rPr>
      </w:pPr>
      <w:r>
        <w:rPr>
          <w:rFonts w:hint="eastAsia" w:ascii="仿宋" w:hAnsi="仿宋" w:eastAsia="仿宋" w:cs="仿宋"/>
          <w:b/>
          <w:sz w:val="30"/>
          <w:szCs w:val="30"/>
        </w:rPr>
        <w:t xml:space="preserve">           委托代理机构：湖南科技学院采购中心</w:t>
      </w:r>
    </w:p>
    <w:p>
      <w:pPr>
        <w:widowControl/>
        <w:adjustRightInd w:val="0"/>
        <w:jc w:val="center"/>
        <w:rPr>
          <w:rFonts w:ascii="宋体" w:hAnsi="宋体" w:cs="宋体"/>
          <w:b/>
          <w:bCs/>
          <w:color w:val="000000"/>
          <w:kern w:val="0"/>
          <w:sz w:val="36"/>
          <w:szCs w:val="36"/>
        </w:rPr>
      </w:pPr>
    </w:p>
    <w:p>
      <w:pPr>
        <w:widowControl/>
        <w:adjustRightInd w:val="0"/>
        <w:jc w:val="center"/>
        <w:rPr>
          <w:rFonts w:ascii="宋体" w:hAnsi="宋体" w:cs="宋体"/>
          <w:b/>
          <w:bCs/>
          <w:color w:val="000000"/>
          <w:kern w:val="0"/>
          <w:sz w:val="36"/>
          <w:szCs w:val="36"/>
        </w:rPr>
      </w:pPr>
      <w:r>
        <w:rPr>
          <w:rFonts w:hint="eastAsia" w:ascii="仿宋" w:hAnsi="仿宋" w:eastAsia="仿宋" w:cs="仿宋"/>
          <w:b/>
          <w:bCs/>
          <w:color w:val="000000"/>
          <w:kern w:val="0"/>
          <w:sz w:val="36"/>
          <w:szCs w:val="36"/>
        </w:rPr>
        <w:t>二○二一年</w:t>
      </w:r>
      <w:r>
        <w:rPr>
          <w:rFonts w:hint="eastAsia" w:ascii="仿宋" w:hAnsi="仿宋" w:eastAsia="仿宋" w:cs="仿宋"/>
          <w:b/>
          <w:bCs/>
          <w:color w:val="000000"/>
          <w:kern w:val="0"/>
          <w:sz w:val="36"/>
          <w:szCs w:val="36"/>
          <w:lang w:eastAsia="zh-CN"/>
        </w:rPr>
        <w:t>六</w:t>
      </w:r>
      <w:r>
        <w:rPr>
          <w:rFonts w:hint="eastAsia" w:ascii="仿宋" w:hAnsi="仿宋" w:eastAsia="仿宋" w:cs="仿宋"/>
          <w:b/>
          <w:bCs/>
          <w:color w:val="000000"/>
          <w:kern w:val="0"/>
          <w:sz w:val="36"/>
          <w:szCs w:val="36"/>
        </w:rPr>
        <w:t>月</w:t>
      </w:r>
    </w:p>
    <w:p>
      <w:pPr>
        <w:widowControl/>
        <w:adjustRightInd w:val="0"/>
        <w:rPr>
          <w:rFonts w:ascii="宋体" w:hAnsi="宋体" w:cs="宋体"/>
          <w:b/>
          <w:bCs/>
          <w:color w:val="000000"/>
          <w:kern w:val="0"/>
          <w:sz w:val="30"/>
          <w:szCs w:val="30"/>
        </w:rPr>
      </w:pPr>
    </w:p>
    <w:p>
      <w:pPr>
        <w:widowControl/>
        <w:adjustRightInd w:val="0"/>
        <w:ind w:firstLine="2891" w:firstLineChars="900"/>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t>第一章 招标公告</w:t>
      </w:r>
    </w:p>
    <w:p>
      <w:pPr>
        <w:widowControl/>
        <w:adjustRightInd w:val="0"/>
        <w:ind w:firstLine="480" w:firstLineChars="200"/>
        <w:jc w:val="left"/>
        <w:rPr>
          <w:rFonts w:ascii="仿宋" w:hAnsi="仿宋" w:eastAsia="仿宋" w:cs="仿宋"/>
          <w:color w:val="000000"/>
          <w:kern w:val="0"/>
          <w:sz w:val="24"/>
          <w:szCs w:val="24"/>
        </w:rPr>
      </w:pPr>
    </w:p>
    <w:p>
      <w:pPr>
        <w:spacing w:line="520" w:lineRule="exact"/>
        <w:ind w:firstLine="480" w:firstLineChars="200"/>
        <w:rPr>
          <w:rFonts w:ascii="仿宋" w:hAnsi="仿宋" w:eastAsia="仿宋" w:cs="仿宋"/>
          <w:sz w:val="24"/>
        </w:rPr>
      </w:pPr>
      <w:r>
        <w:rPr>
          <w:rFonts w:hint="eastAsia" w:ascii="仿宋" w:hAnsi="仿宋" w:eastAsia="仿宋" w:cs="仿宋"/>
          <w:color w:val="000000"/>
          <w:kern w:val="0"/>
          <w:sz w:val="24"/>
          <w:szCs w:val="24"/>
        </w:rPr>
        <w:t>受湖南科技学院的委托，湖南科技学院采购中心组织对湖南科技学院湖南科技学院老旧生活区水表分户改造项目的采购，现将采购事项公告如下：</w:t>
      </w:r>
    </w:p>
    <w:p>
      <w:pPr>
        <w:widowControl/>
        <w:adjustRightInd w:val="0"/>
        <w:spacing w:line="520" w:lineRule="exact"/>
        <w:ind w:firstLine="482" w:firstLineChars="200"/>
        <w:jc w:val="left"/>
        <w:rPr>
          <w:rFonts w:ascii="仿宋" w:hAnsi="仿宋" w:eastAsia="仿宋" w:cs="仿宋"/>
          <w:color w:val="000000"/>
          <w:kern w:val="0"/>
          <w:sz w:val="24"/>
          <w:szCs w:val="24"/>
        </w:rPr>
      </w:pPr>
      <w:r>
        <w:rPr>
          <w:rFonts w:hint="eastAsia" w:ascii="仿宋" w:hAnsi="仿宋" w:eastAsia="仿宋" w:cs="仿宋"/>
          <w:b/>
          <w:color w:val="000000"/>
          <w:kern w:val="0"/>
          <w:sz w:val="24"/>
          <w:szCs w:val="24"/>
        </w:rPr>
        <w:t>一、项目概况</w:t>
      </w:r>
      <w:r>
        <w:rPr>
          <w:rFonts w:hint="eastAsia" w:ascii="仿宋" w:hAnsi="仿宋" w:eastAsia="仿宋" w:cs="仿宋"/>
          <w:color w:val="000000"/>
          <w:kern w:val="0"/>
          <w:sz w:val="24"/>
          <w:szCs w:val="24"/>
        </w:rPr>
        <w:t xml:space="preserve"> </w:t>
      </w:r>
    </w:p>
    <w:p>
      <w:pPr>
        <w:spacing w:line="52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1.招标项目：湖南科技学院湖南科技学院老旧生活区水表分户改造项目</w:t>
      </w:r>
    </w:p>
    <w:p>
      <w:pPr>
        <w:spacing w:line="52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2.项目编号：XKY-CG20210</w:t>
      </w:r>
      <w:r>
        <w:rPr>
          <w:rFonts w:hint="eastAsia" w:ascii="仿宋" w:hAnsi="仿宋" w:eastAsia="仿宋" w:cs="仿宋"/>
          <w:color w:val="000000"/>
          <w:kern w:val="0"/>
          <w:sz w:val="24"/>
          <w:szCs w:val="24"/>
          <w:lang w:val="en-US" w:eastAsia="zh-CN"/>
        </w:rPr>
        <w:t>11</w:t>
      </w:r>
      <w:r>
        <w:rPr>
          <w:rFonts w:hint="eastAsia" w:ascii="仿宋" w:hAnsi="仿宋" w:eastAsia="仿宋" w:cs="仿宋"/>
          <w:color w:val="000000"/>
          <w:kern w:val="0"/>
          <w:sz w:val="24"/>
          <w:szCs w:val="24"/>
        </w:rPr>
        <w:t xml:space="preserve"> </w:t>
      </w:r>
    </w:p>
    <w:p>
      <w:pPr>
        <w:spacing w:line="52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3.采购方式：公开招标</w:t>
      </w:r>
    </w:p>
    <w:p>
      <w:pPr>
        <w:widowControl/>
        <w:adjustRightInd w:val="0"/>
        <w:spacing w:line="520" w:lineRule="exact"/>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4.预算金额：605463元</w:t>
      </w:r>
    </w:p>
    <w:p>
      <w:pPr>
        <w:spacing w:line="52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5.工期：45天</w:t>
      </w:r>
    </w:p>
    <w:p>
      <w:pPr>
        <w:widowControl/>
        <w:adjustRightInd w:val="0"/>
        <w:spacing w:line="520" w:lineRule="exact"/>
        <w:ind w:firstLine="480" w:firstLineChars="200"/>
        <w:jc w:val="left"/>
        <w:rPr>
          <w:rFonts w:ascii="仿宋" w:hAnsi="仿宋" w:eastAsia="仿宋" w:cs="仿宋"/>
          <w:color w:val="222222"/>
          <w:sz w:val="24"/>
          <w:szCs w:val="24"/>
          <w:shd w:val="clear" w:color="auto" w:fill="FFFFFF"/>
        </w:rPr>
      </w:pPr>
      <w:r>
        <w:rPr>
          <w:rFonts w:hint="eastAsia" w:ascii="仿宋" w:hAnsi="仿宋" w:eastAsia="仿宋" w:cs="仿宋"/>
          <w:color w:val="000000"/>
          <w:kern w:val="0"/>
          <w:sz w:val="24"/>
          <w:szCs w:val="24"/>
        </w:rPr>
        <w:t>6.采购内容：</w:t>
      </w:r>
      <w:r>
        <w:rPr>
          <w:rFonts w:hint="eastAsia" w:ascii="仿宋" w:hAnsi="仿宋" w:eastAsia="仿宋" w:cs="仿宋"/>
          <w:color w:val="222222"/>
          <w:sz w:val="24"/>
          <w:szCs w:val="24"/>
          <w:shd w:val="clear" w:color="auto" w:fill="FFFFFF"/>
        </w:rPr>
        <w:t>详见招标文件第三章。</w:t>
      </w:r>
    </w:p>
    <w:p>
      <w:pPr>
        <w:pStyle w:val="15"/>
        <w:spacing w:line="520" w:lineRule="exact"/>
        <w:ind w:firstLine="482"/>
        <w:jc w:val="left"/>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二、投标人的资格要求</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1.投标人的基本资格条件：投标人必须是在中华人民共和国境内注册登记的法人、其他组织或者自然人，且应当符合《政府采购法》第二十二条第一款的规定，即：</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（5）参加政府采购活动前三年内，在经营活动中没有重大违法记录；</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2.采购项目的特定资格条件：无。</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3.单位负责人为同一人或者存在直接控股、管理关系的不同投标人，不得参加同一合同项下的政府采购活动。</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4.为本采购项目提供整体设计、规范编制或者项目管理、监理、检测等服务的，不得再参加此项目的其他招标采购活动。</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5.列入失信被执行人、重大税收违法案件当事人名单，列入政府采购严重违法失信行为记录名单的，拒绝其参与政府采购活动。</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6.本次招标不接受联合体投标 。</w:t>
      </w:r>
    </w:p>
    <w:p>
      <w:pPr>
        <w:widowControl/>
        <w:spacing w:line="52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三、获取公开招标文件的时间、地点及方式</w:t>
      </w:r>
    </w:p>
    <w:p>
      <w:pPr>
        <w:widowControl/>
        <w:spacing w:line="52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符合条件的投标人请在递交投标文件截止之日前，在湖南科技学院官方网站（http://cgzx.huse.cn/cggg/）采购公告栏进行网上下载招标文件。通过网络下载，其招标文件与备案的书面招标文件具有同等法律效力。</w:t>
      </w:r>
    </w:p>
    <w:p>
      <w:pPr>
        <w:widowControl/>
        <w:spacing w:line="520" w:lineRule="exact"/>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四、投标保证金：  </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1.投标保证金金额：人民币壹万贰仟元整（12000.00元） 。</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2.投标保证金的形式：以转账方式提交投标保证金（详见招标须知）。</w:t>
      </w:r>
    </w:p>
    <w:p>
      <w:pPr>
        <w:spacing w:line="520" w:lineRule="exact"/>
        <w:ind w:firstLine="482" w:firstLineChars="200"/>
        <w:rPr>
          <w:rFonts w:ascii="仿宋" w:hAnsi="仿宋" w:eastAsia="仿宋"/>
          <w:b/>
          <w:bCs/>
          <w:sz w:val="24"/>
          <w:szCs w:val="24"/>
        </w:rPr>
      </w:pPr>
      <w:r>
        <w:rPr>
          <w:rFonts w:hint="eastAsia" w:ascii="仿宋" w:hAnsi="仿宋" w:eastAsia="仿宋"/>
          <w:b/>
          <w:bCs/>
          <w:sz w:val="24"/>
          <w:szCs w:val="24"/>
        </w:rPr>
        <w:t>五、递交响应文件的截止时间和地点：</w:t>
      </w:r>
    </w:p>
    <w:p>
      <w:pPr>
        <w:spacing w:line="520" w:lineRule="exact"/>
        <w:ind w:firstLine="480" w:firstLineChars="200"/>
        <w:rPr>
          <w:rFonts w:hint="eastAsia" w:ascii="仿宋" w:hAnsi="仿宋" w:eastAsia="仿宋"/>
          <w:sz w:val="24"/>
          <w:szCs w:val="24"/>
        </w:rPr>
      </w:pPr>
      <w:r>
        <w:rPr>
          <w:rFonts w:hint="eastAsia" w:ascii="仿宋" w:hAnsi="仿宋" w:eastAsia="仿宋"/>
          <w:sz w:val="24"/>
          <w:szCs w:val="24"/>
        </w:rPr>
        <w:t>1.投标文件递交截止时间及开标时间：2021年6月</w:t>
      </w:r>
      <w:r>
        <w:rPr>
          <w:rFonts w:hint="eastAsia" w:ascii="仿宋" w:hAnsi="仿宋" w:eastAsia="仿宋"/>
          <w:sz w:val="24"/>
          <w:szCs w:val="24"/>
          <w:lang w:val="en-US" w:eastAsia="zh-CN"/>
        </w:rPr>
        <w:t>24</w:t>
      </w:r>
      <w:r>
        <w:rPr>
          <w:rFonts w:hint="eastAsia" w:ascii="仿宋" w:hAnsi="仿宋" w:eastAsia="仿宋"/>
          <w:sz w:val="24"/>
          <w:szCs w:val="24"/>
        </w:rPr>
        <w:t>日 15：00</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2.投标文件递交及开标地点：湖南科技学院院行政办公楼303评标室。</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3.投标时投标方须带齐证照、授权书、投标书等相关资料。</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4.逾期送达或者不按招标文件要求密封或者不按招标文件的要求提供投标保证金的响应文件，采购代理机构将拒绝接收。</w:t>
      </w:r>
    </w:p>
    <w:p>
      <w:pPr>
        <w:spacing w:line="520" w:lineRule="exact"/>
        <w:ind w:firstLine="482" w:firstLineChars="200"/>
        <w:rPr>
          <w:rFonts w:ascii="仿宋" w:hAnsi="仿宋" w:eastAsia="仿宋"/>
          <w:b/>
          <w:sz w:val="24"/>
          <w:szCs w:val="24"/>
        </w:rPr>
      </w:pPr>
      <w:r>
        <w:rPr>
          <w:rFonts w:hint="eastAsia" w:ascii="仿宋" w:hAnsi="仿宋" w:eastAsia="仿宋"/>
          <w:b/>
          <w:sz w:val="24"/>
          <w:szCs w:val="24"/>
        </w:rPr>
        <w:t>六、联系方式：</w:t>
      </w:r>
    </w:p>
    <w:p>
      <w:pPr>
        <w:spacing w:line="520" w:lineRule="exact"/>
        <w:rPr>
          <w:rFonts w:ascii="仿宋" w:hAnsi="仿宋" w:eastAsia="仿宋"/>
          <w:sz w:val="24"/>
          <w:szCs w:val="24"/>
        </w:rPr>
      </w:pPr>
      <w:r>
        <w:rPr>
          <w:rFonts w:hint="eastAsia" w:ascii="仿宋" w:hAnsi="仿宋" w:eastAsia="仿宋"/>
          <w:sz w:val="24"/>
          <w:szCs w:val="24"/>
        </w:rPr>
        <w:t xml:space="preserve">    采购人：湖南科技学院  </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联系人：周老师 联系电话：</w:t>
      </w:r>
      <w:r>
        <w:rPr>
          <w:rFonts w:hint="eastAsia" w:ascii="仿宋" w:hAnsi="仿宋" w:eastAsia="仿宋" w:cs="仿宋"/>
          <w:color w:val="000000"/>
          <w:kern w:val="0"/>
          <w:sz w:val="24"/>
          <w:szCs w:val="24"/>
        </w:rPr>
        <w:t>0746-6382535</w:t>
      </w:r>
      <w:r>
        <w:rPr>
          <w:rFonts w:hint="eastAsia" w:ascii="仿宋" w:hAnsi="仿宋" w:eastAsia="仿宋" w:cs="仿宋"/>
          <w:color w:val="000000"/>
          <w:sz w:val="24"/>
          <w:szCs w:val="24"/>
        </w:rPr>
        <w:t>　</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采购代理机构：湖南科技学院采购中心</w:t>
      </w:r>
    </w:p>
    <w:p>
      <w:pPr>
        <w:spacing w:line="520" w:lineRule="exact"/>
        <w:ind w:firstLine="480" w:firstLineChars="200"/>
        <w:rPr>
          <w:rFonts w:ascii="仿宋" w:hAnsi="仿宋" w:eastAsia="仿宋"/>
          <w:b/>
          <w:sz w:val="24"/>
          <w:szCs w:val="24"/>
        </w:rPr>
      </w:pPr>
      <w:r>
        <w:rPr>
          <w:rFonts w:hint="eastAsia" w:ascii="仿宋" w:hAnsi="仿宋" w:eastAsia="仿宋"/>
          <w:sz w:val="24"/>
          <w:szCs w:val="24"/>
        </w:rPr>
        <w:t>联系人：邓老师 联系电话：0746-6388315</w:t>
      </w:r>
      <w:r>
        <w:rPr>
          <w:rFonts w:hint="eastAsia" w:ascii="仿宋" w:hAnsi="仿宋" w:eastAsia="仿宋"/>
          <w:b/>
          <w:sz w:val="24"/>
          <w:szCs w:val="24"/>
        </w:rPr>
        <w:t>　　</w:t>
      </w:r>
    </w:p>
    <w:p>
      <w:pPr>
        <w:spacing w:line="520" w:lineRule="exact"/>
        <w:ind w:firstLine="482" w:firstLineChars="200"/>
        <w:rPr>
          <w:rFonts w:ascii="仿宋" w:hAnsi="仿宋" w:eastAsia="仿宋"/>
          <w:b/>
          <w:sz w:val="24"/>
          <w:szCs w:val="24"/>
        </w:rPr>
      </w:pPr>
      <w:r>
        <w:rPr>
          <w:rFonts w:hint="eastAsia" w:ascii="仿宋" w:hAnsi="仿宋" w:eastAsia="仿宋"/>
          <w:b/>
          <w:sz w:val="24"/>
          <w:szCs w:val="24"/>
        </w:rPr>
        <w:t>七、采购监督管理部门：</w:t>
      </w:r>
    </w:p>
    <w:p>
      <w:pPr>
        <w:spacing w:line="520" w:lineRule="exact"/>
        <w:rPr>
          <w:rFonts w:ascii="仿宋" w:hAnsi="仿宋" w:eastAsia="仿宋"/>
          <w:sz w:val="24"/>
          <w:szCs w:val="24"/>
        </w:rPr>
      </w:pPr>
      <w:r>
        <w:rPr>
          <w:rFonts w:hint="eastAsia" w:ascii="仿宋" w:hAnsi="仿宋" w:eastAsia="仿宋"/>
          <w:sz w:val="24"/>
          <w:szCs w:val="24"/>
        </w:rPr>
        <w:t xml:space="preserve">    湖南科技学院纪检监察处   监督电话：0746-6381404</w:t>
      </w:r>
    </w:p>
    <w:p>
      <w:pPr>
        <w:widowControl/>
        <w:spacing w:line="440" w:lineRule="atLeast"/>
        <w:jc w:val="center"/>
        <w:rPr>
          <w:rFonts w:ascii="仿宋" w:hAnsi="仿宋" w:eastAsia="仿宋" w:cs="仿宋"/>
          <w:b/>
          <w:bCs/>
          <w:color w:val="000000"/>
          <w:kern w:val="0"/>
          <w:sz w:val="30"/>
          <w:szCs w:val="30"/>
        </w:rPr>
      </w:pPr>
    </w:p>
    <w:p>
      <w:pPr>
        <w:widowControl/>
        <w:spacing w:line="440" w:lineRule="atLeast"/>
        <w:rPr>
          <w:rFonts w:ascii="仿宋" w:hAnsi="仿宋" w:eastAsia="仿宋" w:cs="仿宋"/>
          <w:b/>
          <w:bCs/>
          <w:color w:val="000000"/>
          <w:kern w:val="0"/>
          <w:sz w:val="30"/>
          <w:szCs w:val="30"/>
        </w:rPr>
      </w:pPr>
    </w:p>
    <w:p>
      <w:pPr>
        <w:widowControl/>
        <w:spacing w:line="440" w:lineRule="atLeast"/>
        <w:ind w:firstLine="2891" w:firstLineChars="900"/>
        <w:rPr>
          <w:rFonts w:hint="eastAsia" w:ascii="仿宋" w:hAnsi="仿宋" w:eastAsia="仿宋" w:cs="仿宋"/>
          <w:b/>
          <w:bCs/>
          <w:color w:val="000000"/>
          <w:kern w:val="0"/>
          <w:sz w:val="32"/>
          <w:szCs w:val="32"/>
        </w:rPr>
      </w:pPr>
    </w:p>
    <w:p>
      <w:pPr>
        <w:widowControl/>
        <w:spacing w:line="440" w:lineRule="atLeast"/>
        <w:ind w:firstLine="2891" w:firstLineChars="900"/>
        <w:rPr>
          <w:rFonts w:ascii="仿宋" w:hAnsi="仿宋" w:eastAsia="仿宋" w:cs="仿宋"/>
          <w:b/>
          <w:color w:val="000000"/>
          <w:kern w:val="0"/>
          <w:sz w:val="30"/>
          <w:szCs w:val="30"/>
        </w:rPr>
      </w:pPr>
      <w:r>
        <w:rPr>
          <w:rFonts w:hint="eastAsia" w:ascii="仿宋" w:hAnsi="仿宋" w:eastAsia="仿宋" w:cs="仿宋"/>
          <w:b/>
          <w:bCs/>
          <w:color w:val="000000"/>
          <w:kern w:val="0"/>
          <w:sz w:val="32"/>
          <w:szCs w:val="32"/>
        </w:rPr>
        <w:t>第二章 招标须知</w:t>
      </w:r>
    </w:p>
    <w:p>
      <w:pPr>
        <w:keepNext w:val="0"/>
        <w:keepLines w:val="0"/>
        <w:pageBreakBefore w:val="0"/>
        <w:kinsoku/>
        <w:wordWrap/>
        <w:overflowPunct/>
        <w:topLinePunct w:val="0"/>
        <w:autoSpaceDE/>
        <w:autoSpaceDN/>
        <w:bidi w:val="0"/>
        <w:snapToGrid/>
        <w:spacing w:line="380" w:lineRule="exact"/>
        <w:ind w:firstLine="482" w:firstLineChars="200"/>
        <w:textAlignment w:val="auto"/>
        <w:rPr>
          <w:rFonts w:ascii="仿宋" w:hAnsi="仿宋" w:eastAsia="仿宋" w:cs="仿宋"/>
          <w:color w:val="000000"/>
          <w:kern w:val="0"/>
          <w:sz w:val="24"/>
          <w:szCs w:val="24"/>
        </w:rPr>
      </w:pPr>
      <w:r>
        <w:rPr>
          <w:rFonts w:hint="eastAsia" w:ascii="仿宋" w:hAnsi="仿宋" w:eastAsia="仿宋" w:cs="仿宋"/>
          <w:b/>
          <w:bCs/>
          <w:kern w:val="0"/>
          <w:sz w:val="24"/>
          <w:szCs w:val="24"/>
        </w:rPr>
        <w:t>一、招标项目：</w:t>
      </w:r>
      <w:r>
        <w:rPr>
          <w:rFonts w:hint="eastAsia" w:ascii="仿宋" w:hAnsi="仿宋" w:eastAsia="仿宋" w:cs="仿宋"/>
          <w:color w:val="000000"/>
          <w:kern w:val="0"/>
          <w:sz w:val="24"/>
          <w:szCs w:val="24"/>
        </w:rPr>
        <w:t>湖南科技学院老旧生活区水表分户改造项目</w:t>
      </w:r>
    </w:p>
    <w:p>
      <w:pPr>
        <w:keepNext w:val="0"/>
        <w:keepLines w:val="0"/>
        <w:pageBreakBefore w:val="0"/>
        <w:kinsoku/>
        <w:wordWrap/>
        <w:overflowPunct/>
        <w:topLinePunct w:val="0"/>
        <w:autoSpaceDE/>
        <w:autoSpaceDN/>
        <w:bidi w:val="0"/>
        <w:snapToGrid/>
        <w:spacing w:line="380" w:lineRule="exact"/>
        <w:ind w:firstLine="482" w:firstLineChars="200"/>
        <w:textAlignment w:val="auto"/>
        <w:rPr>
          <w:rFonts w:hint="default" w:ascii="仿宋" w:hAnsi="仿宋" w:eastAsia="仿宋" w:cs="仿宋"/>
          <w:b/>
          <w:bCs/>
          <w:sz w:val="24"/>
          <w:szCs w:val="24"/>
          <w:lang w:val="en-US" w:eastAsia="zh-CN"/>
        </w:rPr>
      </w:pPr>
      <w:r>
        <w:rPr>
          <w:rFonts w:hint="eastAsia" w:ascii="仿宋" w:hAnsi="仿宋" w:eastAsia="仿宋" w:cs="仿宋"/>
          <w:b/>
          <w:bCs/>
          <w:kern w:val="0"/>
          <w:sz w:val="24"/>
          <w:szCs w:val="24"/>
        </w:rPr>
        <w:t>二、项目编号：</w:t>
      </w:r>
      <w:r>
        <w:rPr>
          <w:rFonts w:hint="eastAsia" w:ascii="仿宋" w:hAnsi="仿宋" w:eastAsia="仿宋" w:cs="仿宋"/>
          <w:color w:val="000000"/>
          <w:kern w:val="0"/>
          <w:sz w:val="24"/>
          <w:szCs w:val="24"/>
        </w:rPr>
        <w:t>XKY-CG20210</w:t>
      </w:r>
      <w:r>
        <w:rPr>
          <w:rFonts w:hint="eastAsia" w:ascii="仿宋" w:hAnsi="仿宋" w:eastAsia="仿宋" w:cs="仿宋"/>
          <w:color w:val="000000"/>
          <w:kern w:val="0"/>
          <w:sz w:val="24"/>
          <w:szCs w:val="24"/>
          <w:lang w:val="en-US" w:eastAsia="zh-CN"/>
        </w:rPr>
        <w:t>11</w:t>
      </w:r>
    </w:p>
    <w:p>
      <w:pPr>
        <w:keepNext w:val="0"/>
        <w:keepLines w:val="0"/>
        <w:pageBreakBefore w:val="0"/>
        <w:widowControl/>
        <w:kinsoku/>
        <w:wordWrap/>
        <w:overflowPunct/>
        <w:topLinePunct w:val="0"/>
        <w:autoSpaceDE/>
        <w:autoSpaceDN/>
        <w:bidi w:val="0"/>
        <w:snapToGrid/>
        <w:spacing w:line="380" w:lineRule="exact"/>
        <w:ind w:firstLine="482" w:firstLineChars="200"/>
        <w:textAlignment w:val="auto"/>
        <w:rPr>
          <w:rFonts w:ascii="仿宋" w:hAnsi="仿宋" w:eastAsia="仿宋" w:cs="仿宋"/>
          <w:b/>
          <w:sz w:val="24"/>
          <w:szCs w:val="24"/>
        </w:rPr>
      </w:pPr>
      <w:r>
        <w:rPr>
          <w:rFonts w:hint="eastAsia" w:ascii="仿宋" w:hAnsi="仿宋" w:eastAsia="仿宋" w:cs="仿宋"/>
          <w:b/>
          <w:bCs/>
          <w:kern w:val="0"/>
          <w:sz w:val="24"/>
          <w:szCs w:val="24"/>
        </w:rPr>
        <w:t>三、</w:t>
      </w:r>
      <w:r>
        <w:rPr>
          <w:rFonts w:hint="eastAsia" w:ascii="仿宋" w:hAnsi="仿宋" w:eastAsia="仿宋" w:cs="仿宋"/>
          <w:b/>
          <w:sz w:val="24"/>
          <w:szCs w:val="24"/>
        </w:rPr>
        <w:t>工期</w:t>
      </w:r>
      <w:r>
        <w:rPr>
          <w:rFonts w:hint="eastAsia" w:ascii="仿宋" w:hAnsi="仿宋" w:eastAsia="仿宋" w:cs="仿宋"/>
          <w:b/>
          <w:bCs/>
          <w:kern w:val="0"/>
          <w:sz w:val="24"/>
          <w:szCs w:val="24"/>
        </w:rPr>
        <w:t>：45天。</w:t>
      </w:r>
    </w:p>
    <w:p>
      <w:pPr>
        <w:keepNext w:val="0"/>
        <w:keepLines w:val="0"/>
        <w:pageBreakBefore w:val="0"/>
        <w:widowControl/>
        <w:kinsoku/>
        <w:wordWrap/>
        <w:overflowPunct/>
        <w:topLinePunct w:val="0"/>
        <w:autoSpaceDE/>
        <w:autoSpaceDN/>
        <w:bidi w:val="0"/>
        <w:adjustRightInd w:val="0"/>
        <w:snapToGrid/>
        <w:spacing w:line="380" w:lineRule="exact"/>
        <w:ind w:firstLine="482" w:firstLineChars="200"/>
        <w:jc w:val="left"/>
        <w:textAlignment w:val="auto"/>
        <w:rPr>
          <w:rFonts w:ascii="仿宋" w:hAnsi="仿宋" w:eastAsia="仿宋" w:cs="仿宋"/>
          <w:color w:val="000000"/>
          <w:kern w:val="0"/>
          <w:sz w:val="24"/>
          <w:szCs w:val="24"/>
        </w:rPr>
      </w:pPr>
      <w:r>
        <w:rPr>
          <w:rFonts w:hint="eastAsia" w:ascii="仿宋" w:hAnsi="仿宋" w:eastAsia="仿宋" w:cs="仿宋"/>
          <w:b/>
          <w:color w:val="000000"/>
          <w:kern w:val="0"/>
          <w:sz w:val="24"/>
          <w:szCs w:val="24"/>
        </w:rPr>
        <w:t>四、投标保证金</w:t>
      </w:r>
      <w:r>
        <w:rPr>
          <w:rFonts w:hint="eastAsia" w:ascii="仿宋" w:hAnsi="仿宋" w:eastAsia="仿宋" w:cs="仿宋"/>
          <w:color w:val="000000"/>
          <w:kern w:val="0"/>
          <w:sz w:val="24"/>
          <w:szCs w:val="24"/>
        </w:rPr>
        <w:t>：人民币</w:t>
      </w:r>
      <w:r>
        <w:rPr>
          <w:rFonts w:hint="eastAsia" w:ascii="仿宋" w:hAnsi="仿宋" w:eastAsia="仿宋" w:cs="仿宋"/>
          <w:color w:val="000000"/>
          <w:kern w:val="0"/>
          <w:sz w:val="24"/>
          <w:szCs w:val="24"/>
          <w:u w:val="single"/>
        </w:rPr>
        <w:t xml:space="preserve"> 12000 </w:t>
      </w:r>
      <w:r>
        <w:rPr>
          <w:rFonts w:hint="eastAsia" w:ascii="仿宋" w:hAnsi="仿宋" w:eastAsia="仿宋" w:cs="仿宋"/>
          <w:color w:val="000000"/>
          <w:kern w:val="0"/>
          <w:sz w:val="24"/>
          <w:szCs w:val="24"/>
        </w:rPr>
        <w:t>元整，</w:t>
      </w:r>
    </w:p>
    <w:p>
      <w:pPr>
        <w:keepNext w:val="0"/>
        <w:keepLines w:val="0"/>
        <w:pageBreakBefore w:val="0"/>
        <w:widowControl/>
        <w:kinsoku/>
        <w:wordWrap/>
        <w:overflowPunct/>
        <w:topLinePunct w:val="0"/>
        <w:autoSpaceDE/>
        <w:autoSpaceDN/>
        <w:bidi w:val="0"/>
        <w:adjustRightInd w:val="0"/>
        <w:snapToGrid/>
        <w:spacing w:line="380" w:lineRule="exact"/>
        <w:ind w:firstLine="482" w:firstLineChars="200"/>
        <w:jc w:val="left"/>
        <w:textAlignment w:val="auto"/>
        <w:rPr>
          <w:rFonts w:ascii="仿宋" w:hAnsi="仿宋" w:eastAsia="仿宋" w:cs="仿宋"/>
          <w:color w:val="222222"/>
          <w:sz w:val="24"/>
          <w:szCs w:val="24"/>
          <w:shd w:val="clear" w:color="auto" w:fill="FFFFFF"/>
        </w:rPr>
      </w:pPr>
      <w:r>
        <w:rPr>
          <w:rFonts w:hint="eastAsia" w:ascii="仿宋" w:hAnsi="仿宋" w:eastAsia="仿宋" w:cs="仿宋"/>
          <w:b/>
          <w:color w:val="000000"/>
          <w:kern w:val="0"/>
          <w:sz w:val="24"/>
          <w:szCs w:val="24"/>
        </w:rPr>
        <w:t>五、评标方式：</w:t>
      </w:r>
      <w:r>
        <w:rPr>
          <w:rFonts w:hint="eastAsia" w:ascii="仿宋" w:hAnsi="仿宋" w:eastAsia="仿宋" w:cs="仿宋"/>
          <w:color w:val="222222"/>
          <w:sz w:val="24"/>
          <w:szCs w:val="24"/>
          <w:shd w:val="clear" w:color="auto" w:fill="FFFFFF"/>
        </w:rPr>
        <w:t>本项目评标办法采用综合评标价法。</w:t>
      </w:r>
    </w:p>
    <w:p>
      <w:pPr>
        <w:keepNext w:val="0"/>
        <w:keepLines w:val="0"/>
        <w:pageBreakBefore w:val="0"/>
        <w:kinsoku/>
        <w:wordWrap/>
        <w:overflowPunct/>
        <w:topLinePunct w:val="0"/>
        <w:autoSpaceDE/>
        <w:autoSpaceDN/>
        <w:bidi w:val="0"/>
        <w:snapToGrid/>
        <w:spacing w:line="380" w:lineRule="exact"/>
        <w:ind w:firstLine="482" w:firstLineChars="200"/>
        <w:textAlignment w:val="auto"/>
        <w:rPr>
          <w:rFonts w:ascii="仿宋" w:hAnsi="仿宋" w:eastAsia="仿宋" w:cs="仿宋"/>
          <w:color w:val="222222"/>
          <w:sz w:val="24"/>
          <w:szCs w:val="24"/>
          <w:shd w:val="clear" w:color="auto" w:fill="FFFFFF"/>
        </w:rPr>
      </w:pPr>
      <w:r>
        <w:rPr>
          <w:rFonts w:hint="eastAsia" w:ascii="仿宋" w:hAnsi="仿宋" w:eastAsia="仿宋" w:cs="仿宋"/>
          <w:b/>
          <w:color w:val="000000"/>
          <w:kern w:val="0"/>
          <w:sz w:val="24"/>
          <w:szCs w:val="24"/>
        </w:rPr>
        <w:t>六、采购内容：</w:t>
      </w:r>
      <w:r>
        <w:rPr>
          <w:rFonts w:hint="eastAsia" w:ascii="仿宋" w:hAnsi="仿宋" w:eastAsia="仿宋" w:cs="仿宋"/>
          <w:color w:val="222222"/>
          <w:sz w:val="24"/>
          <w:szCs w:val="24"/>
          <w:shd w:val="clear" w:color="auto" w:fill="FFFFFF"/>
        </w:rPr>
        <w:t>湖南科技学院内1395套水表整套拆除、重新安装1395套智能水表及阀门更换，详见本文件第三章。</w:t>
      </w:r>
    </w:p>
    <w:p>
      <w:pPr>
        <w:keepNext w:val="0"/>
        <w:keepLines w:val="0"/>
        <w:pageBreakBefore w:val="0"/>
        <w:kinsoku/>
        <w:wordWrap/>
        <w:overflowPunct/>
        <w:topLinePunct w:val="0"/>
        <w:autoSpaceDE/>
        <w:autoSpaceDN/>
        <w:bidi w:val="0"/>
        <w:snapToGrid/>
        <w:spacing w:line="380" w:lineRule="exact"/>
        <w:ind w:firstLine="482" w:firstLineChars="200"/>
        <w:textAlignment w:val="auto"/>
        <w:rPr>
          <w:rFonts w:hint="eastAsia" w:ascii="仿宋" w:hAnsi="仿宋" w:eastAsia="仿宋" w:cs="仿宋"/>
          <w:color w:val="222222"/>
          <w:sz w:val="24"/>
          <w:szCs w:val="24"/>
          <w:shd w:val="clear" w:color="auto" w:fill="FFFFFF"/>
        </w:rPr>
      </w:pPr>
      <w:r>
        <w:rPr>
          <w:rFonts w:hint="eastAsia" w:ascii="仿宋" w:hAnsi="仿宋" w:eastAsia="仿宋" w:cs="仿宋"/>
          <w:b/>
          <w:bCs/>
          <w:color w:val="222222"/>
          <w:sz w:val="24"/>
          <w:szCs w:val="24"/>
          <w:shd w:val="clear" w:color="auto" w:fill="FFFFFF"/>
        </w:rPr>
        <w:t>七、招标控制价：</w:t>
      </w:r>
      <w:r>
        <w:rPr>
          <w:rFonts w:hint="eastAsia" w:ascii="仿宋" w:hAnsi="仿宋" w:eastAsia="仿宋" w:cs="仿宋"/>
          <w:color w:val="222222"/>
          <w:sz w:val="24"/>
          <w:szCs w:val="24"/>
          <w:shd w:val="clear" w:color="auto" w:fill="FFFFFF"/>
        </w:rPr>
        <w:t>陆拾万零伍仟肆佰陆拾叁元整（¥：605463.00）。投标人投标总价不得超过招标人发布招标控制价，即投标总价不能超过招标控制价；投标人须提供带报价的工程量清单，投标总价超过的为废标。</w:t>
      </w:r>
    </w:p>
    <w:p>
      <w:pPr>
        <w:keepNext w:val="0"/>
        <w:keepLines w:val="0"/>
        <w:pageBreakBefore w:val="0"/>
        <w:kinsoku/>
        <w:wordWrap/>
        <w:overflowPunct/>
        <w:topLinePunct w:val="0"/>
        <w:autoSpaceDE/>
        <w:autoSpaceDN/>
        <w:bidi w:val="0"/>
        <w:snapToGrid/>
        <w:spacing w:line="380" w:lineRule="exact"/>
        <w:ind w:firstLine="482" w:firstLineChars="200"/>
        <w:textAlignment w:val="auto"/>
        <w:rPr>
          <w:rFonts w:hint="eastAsia" w:ascii="仿宋" w:hAnsi="仿宋" w:eastAsia="仿宋" w:cs="仿宋"/>
          <w:b/>
          <w:bCs/>
          <w:color w:val="222222"/>
          <w:sz w:val="24"/>
          <w:szCs w:val="24"/>
          <w:shd w:val="clear" w:color="auto" w:fill="FFFFFF"/>
        </w:rPr>
      </w:pPr>
      <w:r>
        <w:rPr>
          <w:rFonts w:hint="eastAsia" w:ascii="仿宋" w:hAnsi="仿宋" w:eastAsia="仿宋" w:cs="仿宋"/>
          <w:b/>
          <w:bCs/>
          <w:color w:val="222222"/>
          <w:sz w:val="24"/>
          <w:szCs w:val="24"/>
          <w:shd w:val="clear" w:color="auto" w:fill="FFFFFF"/>
        </w:rPr>
        <w:t>八、投标报价要求：</w:t>
      </w:r>
    </w:p>
    <w:p>
      <w:pPr>
        <w:keepNext w:val="0"/>
        <w:keepLines w:val="0"/>
        <w:pageBreakBefore w:val="0"/>
        <w:kinsoku/>
        <w:wordWrap/>
        <w:overflowPunct/>
        <w:topLinePunct w:val="0"/>
        <w:autoSpaceDE/>
        <w:autoSpaceDN/>
        <w:bidi w:val="0"/>
        <w:snapToGrid/>
        <w:spacing w:line="380" w:lineRule="exact"/>
        <w:ind w:firstLine="480" w:firstLineChars="200"/>
        <w:textAlignment w:val="auto"/>
        <w:rPr>
          <w:rFonts w:hint="eastAsia" w:ascii="仿宋" w:hAnsi="仿宋" w:eastAsia="仿宋" w:cs="仿宋"/>
          <w:color w:val="222222"/>
          <w:sz w:val="24"/>
          <w:szCs w:val="24"/>
          <w:shd w:val="clear" w:color="auto" w:fill="FFFFFF"/>
        </w:rPr>
      </w:pPr>
      <w:r>
        <w:rPr>
          <w:rFonts w:hint="eastAsia" w:ascii="仿宋" w:hAnsi="仿宋" w:eastAsia="仿宋" w:cs="仿宋"/>
          <w:color w:val="222222"/>
          <w:sz w:val="24"/>
          <w:szCs w:val="24"/>
          <w:shd w:val="clear" w:color="auto" w:fill="FFFFFF"/>
        </w:rPr>
        <w:t>该工程按《湖南省消耗量标准》（基价表[2020]）套价，其中：</w:t>
      </w:r>
    </w:p>
    <w:p>
      <w:pPr>
        <w:keepNext w:val="0"/>
        <w:keepLines w:val="0"/>
        <w:pageBreakBefore w:val="0"/>
        <w:kinsoku/>
        <w:wordWrap/>
        <w:overflowPunct/>
        <w:topLinePunct w:val="0"/>
        <w:autoSpaceDE/>
        <w:autoSpaceDN/>
        <w:bidi w:val="0"/>
        <w:snapToGrid/>
        <w:spacing w:line="380" w:lineRule="exact"/>
        <w:ind w:firstLine="480" w:firstLineChars="200"/>
        <w:textAlignment w:val="auto"/>
        <w:rPr>
          <w:rFonts w:hint="eastAsia" w:ascii="仿宋" w:hAnsi="仿宋" w:eastAsia="仿宋" w:cs="仿宋"/>
          <w:color w:val="222222"/>
          <w:sz w:val="24"/>
          <w:szCs w:val="24"/>
          <w:shd w:val="clear" w:color="auto" w:fill="FFFFFF"/>
        </w:rPr>
      </w:pPr>
      <w:r>
        <w:rPr>
          <w:rFonts w:hint="eastAsia" w:ascii="仿宋" w:hAnsi="仿宋" w:eastAsia="仿宋" w:cs="仿宋"/>
          <w:color w:val="222222"/>
          <w:sz w:val="24"/>
          <w:szCs w:val="24"/>
          <w:shd w:val="clear" w:color="auto" w:fill="FFFFFF"/>
        </w:rPr>
        <w:t>（1）主要材料按《永州建设造价》施工同期发布的材料预算价格进行调差。</w:t>
      </w:r>
    </w:p>
    <w:p>
      <w:pPr>
        <w:keepNext w:val="0"/>
        <w:keepLines w:val="0"/>
        <w:pageBreakBefore w:val="0"/>
        <w:kinsoku/>
        <w:wordWrap/>
        <w:overflowPunct/>
        <w:topLinePunct w:val="0"/>
        <w:autoSpaceDE/>
        <w:autoSpaceDN/>
        <w:bidi w:val="0"/>
        <w:snapToGrid/>
        <w:spacing w:line="380" w:lineRule="exact"/>
        <w:ind w:firstLine="480" w:firstLineChars="200"/>
        <w:textAlignment w:val="auto"/>
        <w:rPr>
          <w:rFonts w:hint="eastAsia" w:ascii="仿宋" w:hAnsi="仿宋" w:eastAsia="仿宋" w:cs="仿宋"/>
          <w:color w:val="222222"/>
          <w:sz w:val="24"/>
          <w:szCs w:val="24"/>
          <w:shd w:val="clear" w:color="auto" w:fill="FFFFFF"/>
        </w:rPr>
      </w:pPr>
      <w:r>
        <w:rPr>
          <w:rFonts w:hint="eastAsia" w:ascii="仿宋" w:hAnsi="仿宋" w:eastAsia="仿宋" w:cs="仿宋"/>
          <w:color w:val="222222"/>
          <w:sz w:val="24"/>
          <w:szCs w:val="24"/>
          <w:shd w:val="clear" w:color="auto" w:fill="FFFFFF"/>
        </w:rPr>
        <w:t>（2）暂列金额：见工程量清单，按实结算。</w:t>
      </w:r>
    </w:p>
    <w:p>
      <w:pPr>
        <w:keepNext w:val="0"/>
        <w:keepLines w:val="0"/>
        <w:pageBreakBefore w:val="0"/>
        <w:kinsoku/>
        <w:wordWrap/>
        <w:overflowPunct/>
        <w:topLinePunct w:val="0"/>
        <w:autoSpaceDE/>
        <w:autoSpaceDN/>
        <w:bidi w:val="0"/>
        <w:snapToGrid/>
        <w:spacing w:line="380" w:lineRule="exact"/>
        <w:ind w:firstLine="480" w:firstLineChars="200"/>
        <w:textAlignment w:val="auto"/>
        <w:rPr>
          <w:rFonts w:hint="eastAsia" w:ascii="仿宋" w:hAnsi="仿宋" w:eastAsia="仿宋" w:cs="仿宋"/>
          <w:color w:val="222222"/>
          <w:sz w:val="24"/>
          <w:szCs w:val="24"/>
          <w:shd w:val="clear" w:color="auto" w:fill="FFFFFF"/>
        </w:rPr>
      </w:pPr>
      <w:r>
        <w:rPr>
          <w:rFonts w:hint="eastAsia" w:ascii="仿宋" w:hAnsi="仿宋" w:eastAsia="仿宋" w:cs="仿宋"/>
          <w:color w:val="222222"/>
          <w:sz w:val="24"/>
          <w:szCs w:val="24"/>
          <w:shd w:val="clear" w:color="auto" w:fill="FFFFFF"/>
        </w:rPr>
        <w:t>（3）管理费最高按3.216%计取，利润结算最高按2%计取，其他管理费最高按2%计取。</w:t>
      </w:r>
    </w:p>
    <w:p>
      <w:pPr>
        <w:keepNext w:val="0"/>
        <w:keepLines w:val="0"/>
        <w:pageBreakBefore w:val="0"/>
        <w:kinsoku/>
        <w:wordWrap/>
        <w:overflowPunct/>
        <w:topLinePunct w:val="0"/>
        <w:autoSpaceDE/>
        <w:autoSpaceDN/>
        <w:bidi w:val="0"/>
        <w:snapToGrid/>
        <w:spacing w:line="380" w:lineRule="exact"/>
        <w:ind w:firstLine="482" w:firstLineChars="200"/>
        <w:textAlignment w:val="auto"/>
        <w:rPr>
          <w:rFonts w:hint="eastAsia" w:ascii="仿宋" w:hAnsi="仿宋" w:eastAsia="仿宋" w:cs="仿宋"/>
          <w:b/>
          <w:bCs/>
          <w:color w:val="222222"/>
          <w:sz w:val="24"/>
          <w:szCs w:val="24"/>
          <w:shd w:val="clear" w:color="auto" w:fill="FFFFFF"/>
        </w:rPr>
      </w:pPr>
      <w:r>
        <w:rPr>
          <w:rFonts w:hint="eastAsia" w:ascii="仿宋" w:hAnsi="仿宋" w:eastAsia="仿宋" w:cs="仿宋"/>
          <w:b/>
          <w:bCs/>
          <w:color w:val="222222"/>
          <w:sz w:val="24"/>
          <w:szCs w:val="24"/>
          <w:shd w:val="clear" w:color="auto" w:fill="FFFFFF"/>
        </w:rPr>
        <w:t>九、结算标准、工期、付款程序及安全要求、验收标准及售后服务、双方的权利与义务、违约责任、合同解除、争议的解决方式及其他要求详见合同相关条款。</w:t>
      </w:r>
    </w:p>
    <w:p>
      <w:pPr>
        <w:keepNext w:val="0"/>
        <w:keepLines w:val="0"/>
        <w:pageBreakBefore w:val="0"/>
        <w:kinsoku/>
        <w:wordWrap/>
        <w:overflowPunct/>
        <w:topLinePunct w:val="0"/>
        <w:autoSpaceDE/>
        <w:autoSpaceDN/>
        <w:bidi w:val="0"/>
        <w:snapToGrid/>
        <w:spacing w:line="380" w:lineRule="exact"/>
        <w:ind w:firstLine="482" w:firstLineChars="200"/>
        <w:textAlignment w:val="auto"/>
        <w:rPr>
          <w:rFonts w:ascii="仿宋" w:hAnsi="仿宋" w:eastAsia="仿宋" w:cs="仿宋"/>
          <w:b/>
          <w:color w:val="000000"/>
          <w:sz w:val="24"/>
          <w:szCs w:val="24"/>
        </w:rPr>
      </w:pPr>
      <w:r>
        <w:rPr>
          <w:rFonts w:hint="eastAsia" w:ascii="仿宋" w:hAnsi="仿宋" w:eastAsia="仿宋" w:cs="仿宋"/>
          <w:b/>
          <w:color w:val="000000"/>
          <w:sz w:val="24"/>
          <w:szCs w:val="24"/>
        </w:rPr>
        <w:t>十、投标保证金缴纳及退还方式</w:t>
      </w:r>
    </w:p>
    <w:p>
      <w:pPr>
        <w:keepNext w:val="0"/>
        <w:keepLines w:val="0"/>
        <w:pageBreakBefore w:val="0"/>
        <w:kinsoku/>
        <w:wordWrap/>
        <w:overflowPunct/>
        <w:topLinePunct w:val="0"/>
        <w:autoSpaceDE/>
        <w:autoSpaceDN/>
        <w:bidi w:val="0"/>
        <w:snapToGrid/>
        <w:spacing w:line="3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（一）缴纳方式</w:t>
      </w:r>
    </w:p>
    <w:p>
      <w:pPr>
        <w:keepNext w:val="0"/>
        <w:keepLines w:val="0"/>
        <w:pageBreakBefore w:val="0"/>
        <w:kinsoku/>
        <w:wordWrap/>
        <w:overflowPunct/>
        <w:topLinePunct w:val="0"/>
        <w:autoSpaceDE/>
        <w:autoSpaceDN/>
        <w:bidi w:val="0"/>
        <w:snapToGrid/>
        <w:spacing w:line="3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1.投标保证金金额：人民币</w:t>
      </w:r>
      <w:r>
        <w:rPr>
          <w:rFonts w:hint="eastAsia" w:ascii="仿宋" w:hAnsi="仿宋" w:eastAsia="仿宋" w:cs="仿宋"/>
          <w:color w:val="000000"/>
          <w:kern w:val="0"/>
          <w:sz w:val="24"/>
          <w:szCs w:val="24"/>
          <w:lang w:val="en-US" w:eastAsia="zh-CN"/>
        </w:rPr>
        <w:t>12000</w:t>
      </w:r>
      <w:r>
        <w:rPr>
          <w:rFonts w:hint="eastAsia" w:ascii="仿宋" w:hAnsi="仿宋" w:eastAsia="仿宋" w:cs="仿宋"/>
          <w:color w:val="000000"/>
          <w:kern w:val="0"/>
          <w:sz w:val="24"/>
          <w:szCs w:val="24"/>
        </w:rPr>
        <w:t>元。</w:t>
      </w:r>
    </w:p>
    <w:p>
      <w:pPr>
        <w:keepNext w:val="0"/>
        <w:keepLines w:val="0"/>
        <w:pageBreakBefore w:val="0"/>
        <w:kinsoku/>
        <w:wordWrap/>
        <w:overflowPunct/>
        <w:topLinePunct w:val="0"/>
        <w:autoSpaceDE/>
        <w:autoSpaceDN/>
        <w:bidi w:val="0"/>
        <w:snapToGrid/>
        <w:spacing w:line="3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2.缴纳投标保证金的形式:各投标人以转账方式交纳至以下账号</w:t>
      </w:r>
    </w:p>
    <w:p>
      <w:pPr>
        <w:keepNext w:val="0"/>
        <w:keepLines w:val="0"/>
        <w:pageBreakBefore w:val="0"/>
        <w:kinsoku/>
        <w:wordWrap/>
        <w:overflowPunct/>
        <w:topLinePunct w:val="0"/>
        <w:autoSpaceDE/>
        <w:autoSpaceDN/>
        <w:bidi w:val="0"/>
        <w:snapToGrid/>
        <w:spacing w:line="3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名称：湖南科技学院,纳税人识别号：12430000447744663G</w:t>
      </w:r>
    </w:p>
    <w:p>
      <w:pPr>
        <w:keepNext w:val="0"/>
        <w:keepLines w:val="0"/>
        <w:pageBreakBefore w:val="0"/>
        <w:kinsoku/>
        <w:wordWrap/>
        <w:overflowPunct/>
        <w:topLinePunct w:val="0"/>
        <w:autoSpaceDE/>
        <w:autoSpaceDN/>
        <w:bidi w:val="0"/>
        <w:snapToGrid/>
        <w:spacing w:line="3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开户银行：农业银行永州零陵支行</w:t>
      </w:r>
    </w:p>
    <w:p>
      <w:pPr>
        <w:keepNext w:val="0"/>
        <w:keepLines w:val="0"/>
        <w:pageBreakBefore w:val="0"/>
        <w:kinsoku/>
        <w:wordWrap/>
        <w:overflowPunct/>
        <w:topLinePunct w:val="0"/>
        <w:autoSpaceDE/>
        <w:autoSpaceDN/>
        <w:bidi w:val="0"/>
        <w:snapToGrid/>
        <w:spacing w:line="3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银行账号：1870 1901 0400 11943</w:t>
      </w:r>
    </w:p>
    <w:p>
      <w:pPr>
        <w:keepNext w:val="0"/>
        <w:keepLines w:val="0"/>
        <w:pageBreakBefore w:val="0"/>
        <w:kinsoku/>
        <w:wordWrap/>
        <w:overflowPunct/>
        <w:topLinePunct w:val="0"/>
        <w:autoSpaceDE/>
        <w:autoSpaceDN/>
        <w:bidi w:val="0"/>
        <w:snapToGrid/>
        <w:spacing w:line="3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3.截止时间：投标截止时间前（含），以银行到账为准，在开标时予以查验。</w:t>
      </w:r>
    </w:p>
    <w:p>
      <w:pPr>
        <w:keepNext w:val="0"/>
        <w:keepLines w:val="0"/>
        <w:pageBreakBefore w:val="0"/>
        <w:kinsoku/>
        <w:wordWrap/>
        <w:overflowPunct/>
        <w:topLinePunct w:val="0"/>
        <w:autoSpaceDE/>
        <w:autoSpaceDN/>
        <w:bidi w:val="0"/>
        <w:snapToGrid/>
        <w:spacing w:line="3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4.退还时仍以转账方式退回到投标人原转出账户，一律不退现金，不计利息。</w:t>
      </w:r>
    </w:p>
    <w:p>
      <w:pPr>
        <w:keepNext w:val="0"/>
        <w:keepLines w:val="0"/>
        <w:pageBreakBefore w:val="0"/>
        <w:kinsoku/>
        <w:wordWrap/>
        <w:overflowPunct/>
        <w:topLinePunct w:val="0"/>
        <w:autoSpaceDE/>
        <w:autoSpaceDN/>
        <w:bidi w:val="0"/>
        <w:snapToGrid/>
        <w:spacing w:line="3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5.投标人在转账汇款时须注明所投项目名称：</w:t>
      </w:r>
      <w:r>
        <w:rPr>
          <w:rFonts w:hint="eastAsia" w:ascii="仿宋" w:hAnsi="仿宋" w:eastAsia="仿宋" w:cs="仿宋"/>
          <w:b/>
          <w:bCs/>
          <w:color w:val="000000"/>
          <w:kern w:val="0"/>
          <w:sz w:val="24"/>
          <w:szCs w:val="24"/>
        </w:rPr>
        <w:t>湖南科技学院老旧生活区水表分户改造项目投标保证金，</w:t>
      </w:r>
      <w:r>
        <w:rPr>
          <w:rFonts w:hint="eastAsia" w:ascii="仿宋" w:hAnsi="仿宋" w:eastAsia="仿宋" w:cs="仿宋"/>
          <w:color w:val="000000"/>
          <w:kern w:val="0"/>
          <w:sz w:val="24"/>
          <w:szCs w:val="24"/>
        </w:rPr>
        <w:t>并告知银行应录入项目名称。因填写错误或未填写或银行录入信息错误或银行未录入信息，其可能造成的损失由投标人自行负责。付款单位名称必须与投标人名称相一致（分支机构提交无效）。</w:t>
      </w:r>
    </w:p>
    <w:p>
      <w:pPr>
        <w:keepNext w:val="0"/>
        <w:keepLines w:val="0"/>
        <w:pageBreakBefore w:val="0"/>
        <w:kinsoku/>
        <w:wordWrap/>
        <w:overflowPunct/>
        <w:topLinePunct w:val="0"/>
        <w:autoSpaceDE/>
        <w:autoSpaceDN/>
        <w:bidi w:val="0"/>
        <w:snapToGrid/>
        <w:spacing w:line="380" w:lineRule="exact"/>
        <w:ind w:firstLine="482" w:firstLineChars="200"/>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6.投标人应在投标时提交投标保证金的银行回执单。</w:t>
      </w:r>
    </w:p>
    <w:p>
      <w:pPr>
        <w:keepNext w:val="0"/>
        <w:keepLines w:val="0"/>
        <w:pageBreakBefore w:val="0"/>
        <w:kinsoku/>
        <w:wordWrap/>
        <w:overflowPunct/>
        <w:topLinePunct w:val="0"/>
        <w:autoSpaceDE/>
        <w:autoSpaceDN/>
        <w:bidi w:val="0"/>
        <w:snapToGrid/>
        <w:spacing w:line="3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（二）退还方式：</w:t>
      </w:r>
    </w:p>
    <w:p>
      <w:pPr>
        <w:keepNext w:val="0"/>
        <w:keepLines w:val="0"/>
        <w:pageBreakBefore w:val="0"/>
        <w:kinsoku/>
        <w:wordWrap/>
        <w:overflowPunct/>
        <w:topLinePunct w:val="0"/>
        <w:autoSpaceDE/>
        <w:autoSpaceDN/>
        <w:bidi w:val="0"/>
        <w:snapToGrid/>
        <w:spacing w:line="3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1.中标人的投标保证金在采购人与中标人签订合同之日起5个工作日内退还其投标保证金。</w:t>
      </w:r>
    </w:p>
    <w:p>
      <w:pPr>
        <w:keepNext w:val="0"/>
        <w:keepLines w:val="0"/>
        <w:pageBreakBefore w:val="0"/>
        <w:kinsoku/>
        <w:wordWrap/>
        <w:overflowPunct/>
        <w:topLinePunct w:val="0"/>
        <w:autoSpaceDE/>
        <w:autoSpaceDN/>
        <w:bidi w:val="0"/>
        <w:snapToGrid/>
        <w:spacing w:line="3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2.未中标人的投标保证金在中标通知书发出之日起5个工作日内退还。</w:t>
      </w:r>
    </w:p>
    <w:p>
      <w:pPr>
        <w:keepNext w:val="0"/>
        <w:keepLines w:val="0"/>
        <w:pageBreakBefore w:val="0"/>
        <w:kinsoku/>
        <w:wordWrap/>
        <w:overflowPunct/>
        <w:topLinePunct w:val="0"/>
        <w:autoSpaceDE/>
        <w:autoSpaceDN/>
        <w:bidi w:val="0"/>
        <w:snapToGrid/>
        <w:spacing w:line="3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3.有下列情形之一的，投标保证金不予退还，并上缴本级财政国库：</w:t>
      </w:r>
    </w:p>
    <w:p>
      <w:pPr>
        <w:keepNext w:val="0"/>
        <w:keepLines w:val="0"/>
        <w:pageBreakBefore w:val="0"/>
        <w:kinsoku/>
        <w:wordWrap/>
        <w:overflowPunct/>
        <w:topLinePunct w:val="0"/>
        <w:autoSpaceDE/>
        <w:autoSpaceDN/>
        <w:bidi w:val="0"/>
        <w:snapToGrid/>
        <w:spacing w:line="3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（1）投标人在投标截止时间后撤回响应文件的；</w:t>
      </w:r>
    </w:p>
    <w:p>
      <w:pPr>
        <w:keepNext w:val="0"/>
        <w:keepLines w:val="0"/>
        <w:pageBreakBefore w:val="0"/>
        <w:kinsoku/>
        <w:wordWrap/>
        <w:overflowPunct/>
        <w:topLinePunct w:val="0"/>
        <w:autoSpaceDE/>
        <w:autoSpaceDN/>
        <w:bidi w:val="0"/>
        <w:snapToGrid/>
        <w:spacing w:line="3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（2）投标人在响应文件中提供虚假材料或虚假承诺的；</w:t>
      </w:r>
    </w:p>
    <w:p>
      <w:pPr>
        <w:keepNext w:val="0"/>
        <w:keepLines w:val="0"/>
        <w:pageBreakBefore w:val="0"/>
        <w:kinsoku/>
        <w:wordWrap/>
        <w:overflowPunct/>
        <w:topLinePunct w:val="0"/>
        <w:autoSpaceDE/>
        <w:autoSpaceDN/>
        <w:bidi w:val="0"/>
        <w:snapToGrid/>
        <w:spacing w:line="3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（3）确定成交结果后，无正当理由放弃成交资格的；</w:t>
      </w:r>
    </w:p>
    <w:p>
      <w:pPr>
        <w:keepNext w:val="0"/>
        <w:keepLines w:val="0"/>
        <w:pageBreakBefore w:val="0"/>
        <w:kinsoku/>
        <w:wordWrap/>
        <w:overflowPunct/>
        <w:topLinePunct w:val="0"/>
        <w:autoSpaceDE/>
        <w:autoSpaceDN/>
        <w:bidi w:val="0"/>
        <w:snapToGrid/>
        <w:spacing w:line="3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（4）中标人无正当理由不与采购人签定合同的，或转让、分包项目以及拒绝履行合同义务的；</w:t>
      </w:r>
    </w:p>
    <w:p>
      <w:pPr>
        <w:keepNext w:val="0"/>
        <w:keepLines w:val="0"/>
        <w:pageBreakBefore w:val="0"/>
        <w:kinsoku/>
        <w:wordWrap/>
        <w:overflowPunct/>
        <w:topLinePunct w:val="0"/>
        <w:autoSpaceDE/>
        <w:autoSpaceDN/>
        <w:bidi w:val="0"/>
        <w:snapToGrid/>
        <w:spacing w:line="3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（5）投标人与采购人、其他供应商或者采购代理机构恶意串通的；</w:t>
      </w:r>
    </w:p>
    <w:p>
      <w:pPr>
        <w:keepNext w:val="0"/>
        <w:keepLines w:val="0"/>
        <w:pageBreakBefore w:val="0"/>
        <w:kinsoku/>
        <w:wordWrap/>
        <w:overflowPunct/>
        <w:topLinePunct w:val="0"/>
        <w:autoSpaceDE/>
        <w:autoSpaceDN/>
        <w:bidi w:val="0"/>
        <w:snapToGrid/>
        <w:spacing w:line="3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（6）招标文件规定的其他情形。</w:t>
      </w:r>
    </w:p>
    <w:p>
      <w:pPr>
        <w:keepNext w:val="0"/>
        <w:keepLines w:val="0"/>
        <w:pageBreakBefore w:val="0"/>
        <w:kinsoku/>
        <w:wordWrap/>
        <w:overflowPunct/>
        <w:topLinePunct w:val="0"/>
        <w:autoSpaceDE/>
        <w:autoSpaceDN/>
        <w:bidi w:val="0"/>
        <w:snapToGrid/>
        <w:spacing w:line="3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4.投标人的投标保证金统一由采购人或采购代理机构按以上程序办理退还手续。</w:t>
      </w:r>
      <w:r>
        <w:rPr>
          <w:rFonts w:hint="eastAsia" w:ascii="仿宋" w:hAnsi="仿宋" w:eastAsia="仿宋" w:cs="仿宋"/>
          <w:b/>
          <w:bCs/>
          <w:color w:val="000000"/>
          <w:kern w:val="0"/>
          <w:sz w:val="24"/>
          <w:szCs w:val="24"/>
        </w:rPr>
        <w:t>投标人应在投标文件中提交投标单位的户名、开户银行、银行账号（与缴纳投标保证金的单位户名、开户银行及银行帐号一致），见下表：</w:t>
      </w:r>
    </w:p>
    <w:tbl>
      <w:tblPr>
        <w:tblStyle w:val="12"/>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9"/>
        <w:gridCol w:w="2189"/>
        <w:gridCol w:w="2189"/>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9"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20" w:firstLineChars="50"/>
              <w:jc w:val="center"/>
              <w:rPr>
                <w:rFonts w:ascii="仿宋" w:hAnsi="仿宋" w:eastAsia="仿宋"/>
                <w:b/>
                <w:sz w:val="24"/>
                <w:szCs w:val="24"/>
              </w:rPr>
            </w:pPr>
            <w:r>
              <w:rPr>
                <w:rFonts w:hint="eastAsia" w:ascii="仿宋" w:hAnsi="仿宋" w:eastAsia="仿宋"/>
                <w:b/>
                <w:sz w:val="24"/>
                <w:szCs w:val="24"/>
              </w:rPr>
              <w:t>投标人名称</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2"/>
              <w:rPr>
                <w:rFonts w:ascii="仿宋" w:hAnsi="仿宋" w:eastAsia="仿宋"/>
                <w:b/>
                <w:sz w:val="24"/>
                <w:szCs w:val="24"/>
              </w:rPr>
            </w:pPr>
            <w:r>
              <w:rPr>
                <w:rFonts w:hint="eastAsia" w:ascii="仿宋" w:hAnsi="仿宋" w:eastAsia="仿宋"/>
                <w:b/>
                <w:sz w:val="24"/>
                <w:szCs w:val="24"/>
              </w:rPr>
              <w:t>开户银行</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2"/>
              <w:rPr>
                <w:rFonts w:ascii="仿宋" w:hAnsi="仿宋" w:eastAsia="仿宋"/>
                <w:b/>
                <w:sz w:val="24"/>
                <w:szCs w:val="24"/>
              </w:rPr>
            </w:pPr>
            <w:r>
              <w:rPr>
                <w:rFonts w:hint="eastAsia" w:ascii="仿宋" w:hAnsi="仿宋" w:eastAsia="仿宋"/>
                <w:b/>
                <w:sz w:val="24"/>
                <w:szCs w:val="24"/>
              </w:rPr>
              <w:t>银行账号</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118" w:firstLineChars="49"/>
              <w:rPr>
                <w:rFonts w:ascii="仿宋" w:hAnsi="仿宋" w:eastAsia="仿宋"/>
                <w:b/>
                <w:sz w:val="24"/>
                <w:szCs w:val="24"/>
              </w:rPr>
            </w:pPr>
            <w:r>
              <w:rPr>
                <w:rFonts w:hint="eastAsia" w:ascii="仿宋" w:hAnsi="仿宋" w:eastAsia="仿宋"/>
                <w:b/>
                <w:sz w:val="24"/>
                <w:szCs w:val="24"/>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89"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r>
    </w:tbl>
    <w:p>
      <w:pPr>
        <w:spacing w:line="400" w:lineRule="exact"/>
        <w:ind w:firstLine="482" w:firstLineChars="200"/>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十一、履约保证金：</w:t>
      </w:r>
      <w:r>
        <w:rPr>
          <w:rFonts w:hint="eastAsia" w:ascii="仿宋" w:hAnsi="仿宋" w:eastAsia="仿宋" w:cs="仿宋"/>
          <w:color w:val="000000"/>
          <w:kern w:val="0"/>
          <w:sz w:val="24"/>
          <w:szCs w:val="24"/>
        </w:rPr>
        <w:t>中标金额的4%，签定采购合同前中标人向采购人交纳，项目完工后，经采购人验收合格，履约保证金不计息一次性退还。</w:t>
      </w:r>
    </w:p>
    <w:p>
      <w:pPr>
        <w:widowControl/>
        <w:spacing w:line="400" w:lineRule="exact"/>
        <w:ind w:firstLine="482" w:firstLineChars="200"/>
        <w:jc w:val="left"/>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十二、特别要求：</w:t>
      </w:r>
    </w:p>
    <w:p>
      <w:pPr>
        <w:spacing w:line="4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1.本项目采购活动结束后，需在湖南省政府采购电子卖场完成采购流程，即：采购人按中标金额在电子卖场对中标供应商发起直购。   </w:t>
      </w:r>
    </w:p>
    <w:p>
      <w:pPr>
        <w:spacing w:line="4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中标供应商在本项目中标公告发布15日内，必须完成入驻湖南省政府采购电子卖场事宜，并将本项目采购的工程（商品类目）上架至电子卖场，商品上架后方能签订合同。超过15日未按要求入驻电子卖场的视为自动放弃中标资格。</w:t>
      </w:r>
    </w:p>
    <w:p>
      <w:pPr>
        <w:spacing w:line="4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3.结算流程：采购人在湖南省电子卖场按本次中标金额对中标供应商发起直购，在完成电子卖场采购流程后，方可履行报账程序。</w:t>
      </w:r>
    </w:p>
    <w:p>
      <w:pPr>
        <w:widowControl/>
        <w:spacing w:line="400" w:lineRule="exact"/>
        <w:ind w:firstLine="482" w:firstLineChars="200"/>
        <w:jc w:val="left"/>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十三、响应文件的组成：</w:t>
      </w:r>
    </w:p>
    <w:p>
      <w:pPr>
        <w:widowControl/>
        <w:spacing w:line="400" w:lineRule="exact"/>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1.投标函</w:t>
      </w:r>
    </w:p>
    <w:p>
      <w:pPr>
        <w:widowControl/>
        <w:spacing w:line="400" w:lineRule="exact"/>
        <w:ind w:firstLine="480" w:firstLineChars="200"/>
        <w:jc w:val="left"/>
        <w:rPr>
          <w:rFonts w:eastAsia="仿宋"/>
          <w:sz w:val="24"/>
          <w:szCs w:val="24"/>
        </w:rPr>
      </w:pPr>
      <w:r>
        <w:rPr>
          <w:rFonts w:hint="eastAsia" w:ascii="仿宋" w:hAnsi="仿宋" w:eastAsia="仿宋" w:cs="仿宋"/>
          <w:color w:val="000000"/>
          <w:kern w:val="0"/>
          <w:sz w:val="24"/>
          <w:szCs w:val="24"/>
        </w:rPr>
        <w:t>2.报价一览表（须提供带工程量清单的报价）</w:t>
      </w:r>
    </w:p>
    <w:p>
      <w:pPr>
        <w:widowControl/>
        <w:spacing w:line="400" w:lineRule="exact"/>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3.供应商的资格证明资料</w:t>
      </w:r>
    </w:p>
    <w:p>
      <w:pPr>
        <w:widowControl/>
        <w:spacing w:line="400" w:lineRule="exact"/>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4.法定代表人身份证明或法定代表人授权委托书</w:t>
      </w:r>
    </w:p>
    <w:p>
      <w:pPr>
        <w:widowControl/>
        <w:spacing w:line="400" w:lineRule="exact"/>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5.参加本次采购活动前3年内没有重大违法记录的书面声明</w:t>
      </w:r>
    </w:p>
    <w:p>
      <w:pPr>
        <w:widowControl/>
        <w:spacing w:line="400" w:lineRule="exact"/>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6.缴纳投标保证金证明材料（银行回执单）</w:t>
      </w:r>
    </w:p>
    <w:p>
      <w:pPr>
        <w:widowControl/>
        <w:spacing w:line="400" w:lineRule="exact"/>
        <w:ind w:firstLine="480" w:firstLineChars="200"/>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7.招标文件要求提供的相关材料及供应商认为需提供的其它资料</w:t>
      </w:r>
      <w:r>
        <w:rPr>
          <w:rFonts w:hint="eastAsia" w:ascii="仿宋" w:hAnsi="仿宋" w:eastAsia="仿宋" w:cs="仿宋"/>
          <w:color w:val="000000"/>
          <w:kern w:val="0"/>
          <w:sz w:val="24"/>
          <w:szCs w:val="24"/>
          <w:lang w:eastAsia="zh-CN"/>
        </w:rPr>
        <w:t>。</w:t>
      </w:r>
    </w:p>
    <w:p>
      <w:pPr>
        <w:widowControl/>
        <w:spacing w:line="400" w:lineRule="exact"/>
        <w:ind w:firstLine="482" w:firstLineChars="200"/>
        <w:jc w:val="left"/>
        <w:rPr>
          <w:rFonts w:ascii="仿宋" w:hAnsi="仿宋" w:eastAsia="仿宋"/>
          <w:b/>
          <w:sz w:val="36"/>
          <w:szCs w:val="36"/>
        </w:rPr>
      </w:pPr>
      <w:r>
        <w:rPr>
          <w:rFonts w:hint="eastAsia" w:ascii="仿宋" w:hAnsi="仿宋" w:eastAsia="仿宋" w:cs="仿宋"/>
          <w:b/>
          <w:bCs/>
          <w:color w:val="000000"/>
          <w:kern w:val="0"/>
          <w:sz w:val="24"/>
          <w:szCs w:val="24"/>
        </w:rPr>
        <w:t>8.投标文件一正二副（须密封），</w:t>
      </w:r>
      <w:r>
        <w:rPr>
          <w:rFonts w:hint="eastAsia" w:ascii="仿宋" w:hAnsi="仿宋" w:eastAsia="仿宋" w:cs="仿宋"/>
          <w:b/>
          <w:bCs/>
          <w:color w:val="000000"/>
          <w:kern w:val="0"/>
          <w:sz w:val="24"/>
          <w:szCs w:val="24"/>
          <w:lang w:eastAsia="zh-CN"/>
        </w:rPr>
        <w:t>招标文件</w:t>
      </w:r>
      <w:r>
        <w:rPr>
          <w:rFonts w:hint="eastAsia" w:ascii="仿宋" w:hAnsi="仿宋" w:eastAsia="仿宋" w:cs="仿宋"/>
          <w:b/>
          <w:bCs/>
          <w:color w:val="000000"/>
          <w:kern w:val="0"/>
          <w:sz w:val="24"/>
          <w:szCs w:val="24"/>
        </w:rPr>
        <w:t>封面注明正副本，写明投标人单位名称并加盖投标人单位公章。</w:t>
      </w:r>
    </w:p>
    <w:p>
      <w:pPr>
        <w:widowControl/>
        <w:spacing w:line="480" w:lineRule="exact"/>
        <w:ind w:firstLine="2530" w:firstLineChars="700"/>
        <w:jc w:val="left"/>
        <w:rPr>
          <w:rFonts w:ascii="仿宋" w:hAnsi="仿宋" w:eastAsia="仿宋" w:cs="仿宋"/>
          <w:bCs/>
          <w:color w:val="FF0000"/>
          <w:kern w:val="0"/>
          <w:sz w:val="24"/>
          <w:szCs w:val="24"/>
        </w:rPr>
      </w:pPr>
      <w:r>
        <w:rPr>
          <w:rFonts w:hint="eastAsia" w:ascii="仿宋" w:hAnsi="仿宋" w:eastAsia="仿宋"/>
          <w:b/>
          <w:sz w:val="36"/>
          <w:szCs w:val="36"/>
        </w:rPr>
        <w:t>第三章 采购需求</w:t>
      </w:r>
    </w:p>
    <w:p>
      <w:pPr>
        <w:spacing w:line="380" w:lineRule="exact"/>
        <w:ind w:firstLine="472" w:firstLineChars="196"/>
        <w:rPr>
          <w:rFonts w:ascii="仿宋" w:hAnsi="仿宋" w:eastAsia="仿宋" w:cs="仿宋"/>
          <w:b/>
          <w:sz w:val="24"/>
          <w:szCs w:val="24"/>
        </w:rPr>
      </w:pPr>
    </w:p>
    <w:p>
      <w:pPr>
        <w:widowControl/>
        <w:spacing w:line="440" w:lineRule="exact"/>
        <w:ind w:firstLine="2409" w:firstLineChars="1000"/>
        <w:jc w:val="left"/>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第一节   采购要求及内容</w:t>
      </w:r>
    </w:p>
    <w:p>
      <w:pPr>
        <w:spacing w:line="440" w:lineRule="exact"/>
        <w:ind w:firstLine="472" w:firstLineChars="196"/>
        <w:rPr>
          <w:rFonts w:ascii="仿宋" w:hAnsi="仿宋" w:eastAsia="仿宋" w:cs="仿宋"/>
          <w:b/>
          <w:sz w:val="24"/>
          <w:szCs w:val="24"/>
        </w:rPr>
      </w:pPr>
      <w:bookmarkStart w:id="0" w:name="_Toc57122892"/>
      <w:r>
        <w:rPr>
          <w:rFonts w:hint="eastAsia" w:ascii="仿宋" w:hAnsi="仿宋" w:eastAsia="仿宋" w:cs="仿宋"/>
          <w:b/>
          <w:sz w:val="24"/>
          <w:szCs w:val="24"/>
        </w:rPr>
        <w:t>一、总体要求</w:t>
      </w:r>
      <w:bookmarkEnd w:id="0"/>
    </w:p>
    <w:p>
      <w:pPr>
        <w:wordWrap w:val="0"/>
        <w:spacing w:line="44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根据国家相关政策和技术导则要求，充分结合湖南科技学院家属区水表安装现场情况和管理特性。</w:t>
      </w:r>
      <w:r>
        <w:rPr>
          <w:rFonts w:hint="eastAsia" w:ascii="仿宋" w:hAnsi="仿宋" w:eastAsia="仿宋" w:cs="仿宋"/>
          <w:b/>
          <w:kern w:val="0"/>
          <w:sz w:val="24"/>
          <w:szCs w:val="24"/>
        </w:rPr>
        <w:t>实现分户计量，分户收费，智能远程关合闸</w:t>
      </w:r>
      <w:r>
        <w:rPr>
          <w:rFonts w:hint="eastAsia" w:ascii="仿宋" w:hAnsi="仿宋" w:eastAsia="仿宋" w:cs="仿宋"/>
          <w:bCs/>
          <w:kern w:val="0"/>
          <w:sz w:val="24"/>
          <w:szCs w:val="24"/>
        </w:rPr>
        <w:t>。实现对湖南科技学院桂园家属区用水的收费管理，实现用水的实时监测、余额不足提醒，移动端充值等，加强对家属区用水的统一管理。为教职工提供便捷的充值服务。同时便于学校进行正常的缴费管理、统计、分析、结算、对账等。</w:t>
      </w:r>
    </w:p>
    <w:p>
      <w:pPr>
        <w:spacing w:line="440" w:lineRule="exact"/>
        <w:ind w:firstLine="472" w:firstLineChars="196"/>
        <w:rPr>
          <w:rFonts w:ascii="仿宋" w:hAnsi="仿宋" w:eastAsia="仿宋" w:cs="仿宋"/>
          <w:b/>
          <w:kern w:val="0"/>
          <w:sz w:val="24"/>
          <w:szCs w:val="24"/>
        </w:rPr>
      </w:pPr>
      <w:bookmarkStart w:id="1" w:name="_Toc57122893"/>
      <w:r>
        <w:rPr>
          <w:rFonts w:hint="eastAsia" w:ascii="仿宋" w:hAnsi="仿宋" w:eastAsia="仿宋" w:cs="仿宋"/>
          <w:b/>
          <w:sz w:val="24"/>
          <w:szCs w:val="24"/>
        </w:rPr>
        <w:t>二、</w:t>
      </w:r>
      <w:bookmarkEnd w:id="1"/>
      <w:r>
        <w:rPr>
          <w:rFonts w:hint="eastAsia" w:ascii="仿宋" w:hAnsi="仿宋" w:eastAsia="仿宋" w:cs="仿宋"/>
          <w:b/>
          <w:kern w:val="0"/>
          <w:sz w:val="24"/>
          <w:szCs w:val="24"/>
        </w:rPr>
        <w:t>采购内容</w:t>
      </w:r>
    </w:p>
    <w:p>
      <w:pPr>
        <w:wordWrap w:val="0"/>
        <w:spacing w:line="440" w:lineRule="exact"/>
        <w:ind w:firstLine="480" w:firstLineChars="200"/>
        <w:rPr>
          <w:rFonts w:ascii="仿宋" w:hAnsi="仿宋" w:eastAsia="仿宋" w:cs="仿宋"/>
          <w:color w:val="222222"/>
          <w:sz w:val="24"/>
          <w:szCs w:val="24"/>
          <w:shd w:val="clear" w:color="auto" w:fill="FFFFFF"/>
        </w:rPr>
      </w:pPr>
      <w:r>
        <w:rPr>
          <w:rFonts w:hint="eastAsia" w:ascii="仿宋" w:hAnsi="仿宋" w:eastAsia="仿宋" w:cs="仿宋"/>
          <w:bCs/>
          <w:kern w:val="0"/>
          <w:sz w:val="24"/>
          <w:szCs w:val="24"/>
        </w:rPr>
        <w:t>1、综合能源监管平台系统软件及货物：系统软件，主要包含：收费系统软件；硬件设备，包含：</w:t>
      </w:r>
      <w:r>
        <w:rPr>
          <w:rFonts w:hint="eastAsia" w:ascii="仿宋" w:hAnsi="仿宋" w:eastAsia="仿宋" w:cs="仿宋"/>
          <w:color w:val="222222"/>
          <w:sz w:val="24"/>
          <w:szCs w:val="24"/>
          <w:shd w:val="clear" w:color="auto" w:fill="FFFFFF"/>
        </w:rPr>
        <w:t>湖南科技学院内1395套水表整套拆除、重新安装1395套智能水表及阀门更换</w:t>
      </w:r>
      <w:r>
        <w:rPr>
          <w:rFonts w:hint="eastAsia" w:ascii="仿宋" w:hAnsi="仿宋" w:eastAsia="仿宋" w:cs="仿宋"/>
          <w:bCs/>
          <w:kern w:val="0"/>
          <w:sz w:val="24"/>
          <w:szCs w:val="24"/>
        </w:rPr>
        <w:t>。详细设备及辅材见附件（工程量清单）。</w:t>
      </w:r>
    </w:p>
    <w:p>
      <w:pPr>
        <w:wordWrap w:val="0"/>
        <w:spacing w:line="44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2、安装与调试服务：承建方应提供包含设备清单内所有内容的发运、安装、调试、验收(按实际数量结算)及培训等工作。</w:t>
      </w:r>
    </w:p>
    <w:p>
      <w:pPr>
        <w:wordWrap w:val="0"/>
        <w:spacing w:line="44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3、运行与维护服务:</w:t>
      </w:r>
    </w:p>
    <w:p>
      <w:pPr>
        <w:wordWrap w:val="0"/>
        <w:spacing w:line="440" w:lineRule="exact"/>
        <w:ind w:firstLine="480" w:firstLineChars="200"/>
        <w:rPr>
          <w:rFonts w:ascii="仿宋" w:hAnsi="仿宋" w:eastAsia="仿宋" w:cs="仿宋"/>
          <w:bCs/>
          <w:kern w:val="0"/>
          <w:sz w:val="24"/>
          <w:szCs w:val="24"/>
        </w:rPr>
      </w:pPr>
      <w:r>
        <w:rPr>
          <w:rFonts w:hint="eastAsia" w:eastAsia="仿宋" w:cs="Calibri"/>
          <w:bCs/>
          <w:kern w:val="0"/>
          <w:sz w:val="24"/>
          <w:szCs w:val="24"/>
        </w:rPr>
        <w:t>（1）</w:t>
      </w:r>
      <w:r>
        <w:rPr>
          <w:rFonts w:hint="eastAsia" w:ascii="仿宋" w:hAnsi="仿宋" w:eastAsia="仿宋" w:cs="仿宋"/>
          <w:bCs/>
          <w:kern w:val="0"/>
          <w:sz w:val="24"/>
          <w:szCs w:val="24"/>
        </w:rPr>
        <w:t>项目交付后，承建方应提供6年的专业技术人员的服务。服务内容包括但不限于：操作及使用人员培训、设备设施的维护维修培训、系统软件升级及数据备份培训。6年后招标方每年支付平台使用费（投标要明确金额）。</w:t>
      </w:r>
    </w:p>
    <w:p>
      <w:pPr>
        <w:wordWrap w:val="0"/>
        <w:spacing w:line="44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（2）水表等硬件设备提供6年免费更换，项目交付后现场维修更换的人工由招标方水电维修人员进行。</w:t>
      </w:r>
    </w:p>
    <w:p>
      <w:pPr>
        <w:pStyle w:val="6"/>
        <w:spacing w:after="0" w:line="440" w:lineRule="exact"/>
        <w:ind w:firstLine="482"/>
        <w:outlineLvl w:val="1"/>
        <w:rPr>
          <w:rFonts w:ascii="仿宋" w:hAnsi="仿宋" w:eastAsia="仿宋" w:cs="仿宋"/>
          <w:b/>
          <w:kern w:val="0"/>
          <w:szCs w:val="24"/>
          <w:lang w:bidi="ar-SA"/>
        </w:rPr>
      </w:pPr>
      <w:bookmarkStart w:id="2" w:name="_Toc57122894"/>
      <w:r>
        <w:rPr>
          <w:rFonts w:hint="eastAsia" w:ascii="仿宋" w:hAnsi="仿宋" w:eastAsia="仿宋" w:cs="仿宋"/>
          <w:b/>
          <w:kern w:val="0"/>
          <w:szCs w:val="24"/>
          <w:lang w:bidi="ar-SA"/>
        </w:rPr>
        <w:t>3、</w:t>
      </w:r>
      <w:bookmarkEnd w:id="2"/>
      <w:r>
        <w:rPr>
          <w:rFonts w:hint="eastAsia" w:ascii="仿宋" w:hAnsi="仿宋" w:eastAsia="仿宋" w:cs="仿宋"/>
          <w:b/>
          <w:kern w:val="0"/>
          <w:szCs w:val="24"/>
          <w:lang w:bidi="ar-SA"/>
        </w:rPr>
        <w:t>工程量清单：见附件</w:t>
      </w:r>
    </w:p>
    <w:p>
      <w:pPr>
        <w:wordWrap w:val="0"/>
        <w:spacing w:line="440" w:lineRule="exact"/>
        <w:ind w:firstLine="480" w:firstLineChars="200"/>
        <w:rPr>
          <w:rFonts w:ascii="仿宋" w:hAnsi="仿宋" w:eastAsia="仿宋" w:cs="仿宋"/>
          <w:b/>
          <w:kern w:val="0"/>
          <w:sz w:val="24"/>
          <w:szCs w:val="24"/>
        </w:rPr>
      </w:pPr>
      <w:r>
        <w:rPr>
          <w:rFonts w:hint="eastAsia" w:ascii="仿宋" w:hAnsi="仿宋" w:eastAsia="仿宋" w:cs="仿宋"/>
          <w:bCs/>
          <w:kern w:val="0"/>
          <w:sz w:val="24"/>
          <w:szCs w:val="24"/>
        </w:rPr>
        <w:t xml:space="preserve">                      </w:t>
      </w:r>
      <w:r>
        <w:rPr>
          <w:rFonts w:hint="eastAsia" w:ascii="仿宋" w:hAnsi="仿宋" w:eastAsia="仿宋" w:cs="仿宋"/>
          <w:b/>
          <w:kern w:val="0"/>
          <w:sz w:val="24"/>
          <w:szCs w:val="24"/>
        </w:rPr>
        <w:t xml:space="preserve"> </w:t>
      </w:r>
    </w:p>
    <w:p>
      <w:pPr>
        <w:wordWrap w:val="0"/>
        <w:spacing w:line="440" w:lineRule="exact"/>
        <w:ind w:firstLine="2409" w:firstLineChars="1000"/>
        <w:rPr>
          <w:rFonts w:ascii="仿宋" w:hAnsi="仿宋" w:eastAsia="仿宋" w:cs="仿宋"/>
          <w:b/>
          <w:kern w:val="0"/>
          <w:sz w:val="24"/>
          <w:szCs w:val="24"/>
        </w:rPr>
      </w:pPr>
      <w:r>
        <w:rPr>
          <w:rFonts w:hint="eastAsia" w:ascii="仿宋" w:hAnsi="仿宋" w:eastAsia="仿宋" w:cs="仿宋"/>
          <w:b/>
          <w:kern w:val="0"/>
          <w:sz w:val="24"/>
          <w:szCs w:val="24"/>
        </w:rPr>
        <w:t xml:space="preserve"> 第二节   工程相关标准</w:t>
      </w:r>
    </w:p>
    <w:p>
      <w:pPr>
        <w:wordWrap w:val="0"/>
        <w:spacing w:line="44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需遵守《国家机关办公建筑和大型公共建筑能耗监测系统分项能耗数据采集技术导则》等相关设计建设依据外，要求方案紧密结合湖南科技学院家属区能源管理现状和信息化建设现状，并满足业主的总体要求。设备安装和系统实施达到合格标准，确保数据准确及时上传，系统稳定运行，并通过业主验收；平台系统软件具有较强的扩展性，具有扩展开发的接口，为用户自行完善功能提供接口。</w:t>
      </w:r>
    </w:p>
    <w:p>
      <w:pPr>
        <w:wordWrap w:val="0"/>
        <w:spacing w:line="44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CJ/T 188-2004《用户计量仪表数据传输技术条件》</w:t>
      </w:r>
    </w:p>
    <w:p>
      <w:pPr>
        <w:wordWrap w:val="0"/>
        <w:spacing w:line="44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CJ/T 224--2012 《电子远传水表》</w:t>
      </w:r>
    </w:p>
    <w:p>
      <w:pPr>
        <w:wordWrap w:val="0"/>
        <w:spacing w:line="44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JG/T 162-2009《住宅远传抄表系统》</w:t>
      </w:r>
    </w:p>
    <w:p>
      <w:pPr>
        <w:wordWrap w:val="0"/>
        <w:spacing w:line="44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GB/T 15464—95《仪器仪表包装通用技术条件》</w:t>
      </w:r>
    </w:p>
    <w:p>
      <w:pPr>
        <w:wordWrap w:val="0"/>
        <w:spacing w:line="44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JB/T 9329—99《仪器仪表运输、运输储存基本环境条件及试验方法》</w:t>
      </w:r>
    </w:p>
    <w:p>
      <w:pPr>
        <w:wordWrap w:val="0"/>
        <w:spacing w:line="44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GB/T 778-2007《封闭满管道中水流量的测量 饮用冷水水表和热水水表》</w:t>
      </w:r>
    </w:p>
    <w:p>
      <w:pPr>
        <w:wordWrap w:val="0"/>
        <w:spacing w:line="44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JJG 162--2009《冷水水表检定规程》</w:t>
      </w:r>
    </w:p>
    <w:p>
      <w:pPr>
        <w:wordWrap w:val="0"/>
        <w:spacing w:line="44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JB/T 8480—96《湿式水表用钢化玻璃》</w:t>
      </w:r>
    </w:p>
    <w:p>
      <w:pPr>
        <w:wordWrap w:val="0"/>
        <w:spacing w:line="44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CJ 266--2008《饮用水冷水水表安全规则》</w:t>
      </w:r>
    </w:p>
    <w:p>
      <w:pPr>
        <w:wordWrap w:val="0"/>
        <w:spacing w:line="44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GB/T 778-2018《饮用冷水水表和热水水表》</w:t>
      </w:r>
    </w:p>
    <w:p>
      <w:pPr>
        <w:wordWrap w:val="0"/>
        <w:spacing w:line="440" w:lineRule="exact"/>
        <w:ind w:firstLine="480" w:firstLineChars="200"/>
        <w:rPr>
          <w:rFonts w:ascii="仿宋" w:hAnsi="仿宋" w:eastAsia="仿宋" w:cs="仿宋"/>
          <w:bCs/>
          <w:kern w:val="0"/>
          <w:sz w:val="24"/>
          <w:szCs w:val="24"/>
        </w:rPr>
      </w:pPr>
      <w:bookmarkStart w:id="3" w:name="_Toc371613909"/>
      <w:r>
        <w:rPr>
          <w:rFonts w:hint="eastAsia" w:ascii="仿宋" w:hAnsi="仿宋" w:eastAsia="仿宋" w:cs="仿宋"/>
          <w:bCs/>
          <w:kern w:val="0"/>
          <w:sz w:val="24"/>
          <w:szCs w:val="24"/>
        </w:rPr>
        <w:t>1、统一</w:t>
      </w:r>
      <w:bookmarkEnd w:id="3"/>
      <w:r>
        <w:rPr>
          <w:rFonts w:hint="eastAsia" w:ascii="仿宋" w:hAnsi="仿宋" w:eastAsia="仿宋" w:cs="仿宋"/>
          <w:bCs/>
          <w:kern w:val="0"/>
          <w:sz w:val="24"/>
          <w:szCs w:val="24"/>
        </w:rPr>
        <w:t>性</w:t>
      </w:r>
    </w:p>
    <w:p>
      <w:pPr>
        <w:wordWrap w:val="0"/>
        <w:spacing w:line="44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1.1项目建设符合校方智慧校园建设的统一规划；</w:t>
      </w:r>
    </w:p>
    <w:p>
      <w:pPr>
        <w:wordWrap w:val="0"/>
        <w:spacing w:line="44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1.2分类能源的监测、管理、分析、发布及身份认证等在统一的系统平台上完成。</w:t>
      </w:r>
    </w:p>
    <w:p>
      <w:pPr>
        <w:wordWrap w:val="0"/>
        <w:spacing w:line="440" w:lineRule="exact"/>
        <w:ind w:firstLine="480" w:firstLineChars="200"/>
        <w:rPr>
          <w:rFonts w:ascii="仿宋" w:hAnsi="仿宋" w:eastAsia="仿宋" w:cs="仿宋"/>
          <w:bCs/>
          <w:kern w:val="0"/>
          <w:sz w:val="24"/>
          <w:szCs w:val="24"/>
        </w:rPr>
      </w:pPr>
      <w:bookmarkStart w:id="4" w:name="_Toc371613912"/>
      <w:r>
        <w:rPr>
          <w:rFonts w:hint="eastAsia" w:ascii="仿宋" w:hAnsi="仿宋" w:eastAsia="仿宋" w:cs="仿宋"/>
          <w:bCs/>
          <w:kern w:val="0"/>
          <w:sz w:val="24"/>
          <w:szCs w:val="24"/>
        </w:rPr>
        <w:t>2、经济性、实用性、有效性</w:t>
      </w:r>
      <w:bookmarkEnd w:id="4"/>
    </w:p>
    <w:p>
      <w:pPr>
        <w:wordWrap w:val="0"/>
        <w:spacing w:line="44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2.1突出系统整体优势，功能实用，易用好用的经济性原则；</w:t>
      </w:r>
    </w:p>
    <w:p>
      <w:pPr>
        <w:wordWrap w:val="0"/>
        <w:spacing w:line="44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2.2在满足系统需求的前提下，应尽可能选用性价比优的设备，以便节省投资；</w:t>
      </w:r>
    </w:p>
    <w:p>
      <w:pPr>
        <w:wordWrap w:val="0"/>
        <w:spacing w:line="440" w:lineRule="exact"/>
        <w:ind w:firstLine="480" w:firstLineChars="200"/>
        <w:rPr>
          <w:rFonts w:ascii="仿宋" w:hAnsi="仿宋" w:eastAsia="仿宋" w:cs="仿宋"/>
          <w:bCs/>
          <w:kern w:val="0"/>
          <w:sz w:val="24"/>
          <w:szCs w:val="24"/>
        </w:rPr>
      </w:pPr>
      <w:bookmarkStart w:id="5" w:name="_Toc371613913"/>
      <w:r>
        <w:rPr>
          <w:rFonts w:hint="eastAsia" w:ascii="仿宋" w:hAnsi="仿宋" w:eastAsia="仿宋" w:cs="仿宋"/>
          <w:bCs/>
          <w:kern w:val="0"/>
          <w:sz w:val="24"/>
          <w:szCs w:val="24"/>
        </w:rPr>
        <w:t>3、开放性、标准化、可扩展性</w:t>
      </w:r>
      <w:bookmarkEnd w:id="5"/>
    </w:p>
    <w:p>
      <w:pPr>
        <w:wordWrap w:val="0"/>
        <w:spacing w:line="44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3.1应用系统能与其他各厂商的硬件设备充分兼容，本系统也可以方便接入到第三方系统中去。</w:t>
      </w:r>
    </w:p>
    <w:p>
      <w:pPr>
        <w:wordWrap w:val="0"/>
        <w:spacing w:line="44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3.2预留和开放应当开放的端口。网络系统、数据库系统和通信枢纽采用标准数据接口，具有与其他信息系统进行数据交换和数据共享的能力，支持用户后期改造和扩展。</w:t>
      </w:r>
    </w:p>
    <w:p>
      <w:pPr>
        <w:wordWrap w:val="0"/>
        <w:spacing w:line="44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3.3采用通用的标准协议。</w:t>
      </w:r>
    </w:p>
    <w:p>
      <w:pPr>
        <w:wordWrap w:val="0"/>
        <w:spacing w:line="440" w:lineRule="exact"/>
        <w:ind w:firstLine="480" w:firstLineChars="200"/>
        <w:rPr>
          <w:rFonts w:ascii="仿宋" w:hAnsi="仿宋" w:eastAsia="仿宋" w:cs="仿宋"/>
          <w:bCs/>
          <w:kern w:val="0"/>
          <w:sz w:val="24"/>
          <w:szCs w:val="24"/>
        </w:rPr>
      </w:pPr>
      <w:bookmarkStart w:id="6" w:name="_Toc371613914"/>
      <w:r>
        <w:rPr>
          <w:rFonts w:hint="eastAsia" w:ascii="仿宋" w:hAnsi="仿宋" w:eastAsia="仿宋" w:cs="仿宋"/>
          <w:bCs/>
          <w:kern w:val="0"/>
          <w:sz w:val="24"/>
          <w:szCs w:val="24"/>
        </w:rPr>
        <w:t>4、稳定与可维护性</w:t>
      </w:r>
      <w:bookmarkEnd w:id="6"/>
    </w:p>
    <w:p>
      <w:pPr>
        <w:wordWrap w:val="0"/>
        <w:spacing w:line="44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4.1可灵活设置系统管理硬件设备的配置、删减、扩充、端口设置、分组管理等，系统地管理软件平台，系统地管理并配置应用软件；</w:t>
      </w:r>
    </w:p>
    <w:p>
      <w:pPr>
        <w:wordWrap w:val="0"/>
        <w:spacing w:line="44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4.2系统部分功能考虑采用参数定义及生成方式以保证其具备普通适应性和灵活性；</w:t>
      </w:r>
    </w:p>
    <w:p>
      <w:pPr>
        <w:wordWrap w:val="0"/>
        <w:spacing w:line="440" w:lineRule="exact"/>
        <w:ind w:firstLine="480" w:firstLineChars="200"/>
        <w:rPr>
          <w:rFonts w:ascii="仿宋" w:hAnsi="仿宋" w:eastAsia="仿宋" w:cs="仿宋"/>
          <w:color w:val="000000"/>
          <w:szCs w:val="24"/>
        </w:rPr>
      </w:pPr>
      <w:r>
        <w:rPr>
          <w:rFonts w:hint="eastAsia" w:ascii="仿宋" w:hAnsi="仿宋" w:eastAsia="仿宋" w:cs="仿宋"/>
          <w:bCs/>
          <w:kern w:val="0"/>
          <w:sz w:val="24"/>
          <w:szCs w:val="24"/>
        </w:rPr>
        <w:t>4.3能提供各种监控报警机制，并进行分级设置管理</w:t>
      </w:r>
      <w:r>
        <w:rPr>
          <w:rFonts w:hint="eastAsia" w:ascii="仿宋" w:hAnsi="仿宋" w:eastAsia="仿宋" w:cs="仿宋"/>
          <w:color w:val="000000"/>
          <w:szCs w:val="24"/>
        </w:rPr>
        <w:t>。</w:t>
      </w:r>
    </w:p>
    <w:p>
      <w:pPr>
        <w:pStyle w:val="7"/>
        <w:spacing w:before="0" w:after="0" w:line="480" w:lineRule="exact"/>
        <w:ind w:firstLine="2409" w:firstLineChars="1000"/>
        <w:rPr>
          <w:rFonts w:ascii="仿宋" w:hAnsi="仿宋" w:eastAsia="仿宋" w:cs="仿宋"/>
          <w:color w:val="000000"/>
          <w:sz w:val="24"/>
          <w:szCs w:val="24"/>
        </w:rPr>
      </w:pPr>
      <w:r>
        <w:rPr>
          <w:rFonts w:hint="eastAsia" w:ascii="仿宋" w:hAnsi="仿宋" w:eastAsia="仿宋" w:cs="仿宋"/>
          <w:color w:val="000000"/>
          <w:sz w:val="24"/>
          <w:szCs w:val="24"/>
        </w:rPr>
        <w:t>第三节   系统软件功能参数要求</w:t>
      </w:r>
    </w:p>
    <w:p>
      <w:pPr>
        <w:pStyle w:val="7"/>
        <w:spacing w:before="0" w:after="0" w:line="480" w:lineRule="exact"/>
        <w:ind w:firstLine="482" w:firstLineChars="200"/>
        <w:rPr>
          <w:rFonts w:ascii="仿宋" w:hAnsi="仿宋" w:eastAsia="仿宋" w:cs="仿宋"/>
          <w:color w:val="000000"/>
          <w:sz w:val="24"/>
          <w:szCs w:val="24"/>
        </w:rPr>
      </w:pPr>
      <w:bookmarkStart w:id="7" w:name="_Toc57122897"/>
      <w:r>
        <w:rPr>
          <w:rFonts w:hint="eastAsia" w:ascii="仿宋" w:hAnsi="仿宋" w:eastAsia="仿宋" w:cs="仿宋"/>
          <w:color w:val="000000"/>
          <w:sz w:val="24"/>
          <w:szCs w:val="24"/>
        </w:rPr>
        <w:t>一、收费管理系统软件</w:t>
      </w:r>
      <w:bookmarkEnd w:id="7"/>
      <w:r>
        <w:rPr>
          <w:rFonts w:hint="eastAsia" w:ascii="仿宋" w:hAnsi="仿宋" w:eastAsia="仿宋" w:cs="仿宋"/>
          <w:color w:val="000000"/>
          <w:sz w:val="24"/>
          <w:szCs w:val="24"/>
        </w:rPr>
        <w:t>技术参数</w:t>
      </w:r>
    </w:p>
    <w:tbl>
      <w:tblPr>
        <w:tblStyle w:val="11"/>
        <w:tblW w:w="5080" w:type="pct"/>
        <w:tblInd w:w="0" w:type="dxa"/>
        <w:tblLayout w:type="autofit"/>
        <w:tblCellMar>
          <w:top w:w="0" w:type="dxa"/>
          <w:left w:w="108" w:type="dxa"/>
          <w:bottom w:w="0" w:type="dxa"/>
          <w:right w:w="108" w:type="dxa"/>
        </w:tblCellMar>
      </w:tblPr>
      <w:tblGrid>
        <w:gridCol w:w="703"/>
        <w:gridCol w:w="1277"/>
        <w:gridCol w:w="6678"/>
      </w:tblGrid>
      <w:tr>
        <w:tblPrEx>
          <w:tblCellMar>
            <w:top w:w="0" w:type="dxa"/>
            <w:left w:w="108" w:type="dxa"/>
            <w:bottom w:w="0" w:type="dxa"/>
            <w:right w:w="108" w:type="dxa"/>
          </w:tblCellMar>
        </w:tblPrEx>
        <w:trPr>
          <w:trHeight w:val="356" w:hRule="atLeast"/>
        </w:trPr>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r>
              <w:rPr>
                <w:rFonts w:hint="eastAsia" w:ascii="仿宋" w:hAnsi="仿宋" w:eastAsia="仿宋" w:cs="仿宋"/>
                <w:b/>
                <w:bCs/>
                <w:color w:val="000000"/>
                <w:szCs w:val="21"/>
              </w:rPr>
              <w:t>序号</w:t>
            </w:r>
          </w:p>
        </w:tc>
        <w:tc>
          <w:tcPr>
            <w:tcW w:w="737"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b/>
                <w:bCs/>
                <w:color w:val="000000"/>
                <w:szCs w:val="21"/>
              </w:rPr>
            </w:pPr>
            <w:r>
              <w:rPr>
                <w:rFonts w:hint="eastAsia" w:ascii="仿宋" w:hAnsi="仿宋" w:eastAsia="仿宋" w:cs="仿宋"/>
                <w:b/>
                <w:bCs/>
                <w:color w:val="000000"/>
                <w:szCs w:val="21"/>
              </w:rPr>
              <w:t>功能名称</w:t>
            </w:r>
          </w:p>
        </w:tc>
        <w:tc>
          <w:tcPr>
            <w:tcW w:w="3855"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b/>
                <w:bCs/>
                <w:color w:val="000000"/>
                <w:szCs w:val="21"/>
              </w:rPr>
            </w:pPr>
            <w:r>
              <w:rPr>
                <w:rFonts w:hint="eastAsia" w:ascii="仿宋" w:hAnsi="仿宋" w:eastAsia="仿宋" w:cs="仿宋"/>
                <w:b/>
                <w:bCs/>
                <w:color w:val="000000"/>
                <w:szCs w:val="21"/>
              </w:rPr>
              <w:t>技术参数要求</w:t>
            </w:r>
          </w:p>
        </w:tc>
      </w:tr>
      <w:tr>
        <w:tblPrEx>
          <w:tblCellMar>
            <w:top w:w="0" w:type="dxa"/>
            <w:left w:w="108" w:type="dxa"/>
            <w:bottom w:w="0" w:type="dxa"/>
            <w:right w:w="108" w:type="dxa"/>
          </w:tblCellMar>
        </w:tblPrEx>
        <w:trPr>
          <w:trHeight w:val="702" w:hRule="atLeast"/>
        </w:trPr>
        <w:tc>
          <w:tcPr>
            <w:tcW w:w="406" w:type="pct"/>
            <w:tcBorders>
              <w:top w:val="nil"/>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1</w:t>
            </w:r>
          </w:p>
        </w:tc>
        <w:tc>
          <w:tcPr>
            <w:tcW w:w="737" w:type="pct"/>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lang w:eastAsia="zh-Hans"/>
              </w:rPr>
              <w:t>综合看板</w:t>
            </w:r>
          </w:p>
        </w:tc>
        <w:tc>
          <w:tcPr>
            <w:tcW w:w="3855" w:type="pct"/>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界面简洁美观，支持信息融合综合看板，至少包含缴费情况，用水情况，房间情况，异常报警等。</w:t>
            </w:r>
          </w:p>
        </w:tc>
      </w:tr>
      <w:tr>
        <w:tblPrEx>
          <w:tblCellMar>
            <w:top w:w="0" w:type="dxa"/>
            <w:left w:w="108" w:type="dxa"/>
            <w:bottom w:w="0" w:type="dxa"/>
            <w:right w:w="108" w:type="dxa"/>
          </w:tblCellMar>
        </w:tblPrEx>
        <w:trPr>
          <w:trHeight w:val="356" w:hRule="atLeast"/>
        </w:trPr>
        <w:tc>
          <w:tcPr>
            <w:tcW w:w="406" w:type="pct"/>
            <w:vMerge w:val="restart"/>
            <w:tcBorders>
              <w:top w:val="nil"/>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2</w:t>
            </w:r>
          </w:p>
        </w:tc>
        <w:tc>
          <w:tcPr>
            <w:tcW w:w="737" w:type="pct"/>
            <w:vMerge w:val="restart"/>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lang w:eastAsia="zh-Hans"/>
              </w:rPr>
              <w:t>用能单位</w:t>
            </w:r>
          </w:p>
        </w:tc>
        <w:tc>
          <w:tcPr>
            <w:tcW w:w="3855" w:type="pct"/>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支持图形化显示用能单位的相关情况；</w:t>
            </w:r>
          </w:p>
        </w:tc>
      </w:tr>
      <w:tr>
        <w:tblPrEx>
          <w:tblCellMar>
            <w:top w:w="0" w:type="dxa"/>
            <w:left w:w="108" w:type="dxa"/>
            <w:bottom w:w="0" w:type="dxa"/>
            <w:right w:w="108" w:type="dxa"/>
          </w:tblCellMar>
        </w:tblPrEx>
        <w:trPr>
          <w:trHeight w:val="356" w:hRule="atLeast"/>
        </w:trPr>
        <w:tc>
          <w:tcPr>
            <w:tcW w:w="406" w:type="pct"/>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p>
        </w:tc>
        <w:tc>
          <w:tcPr>
            <w:tcW w:w="737" w:type="pct"/>
            <w:vMerge w:val="continue"/>
            <w:tcBorders>
              <w:top w:val="nil"/>
              <w:left w:val="nil"/>
              <w:bottom w:val="single" w:color="auto" w:sz="4" w:space="0"/>
              <w:right w:val="single" w:color="auto" w:sz="4" w:space="0"/>
            </w:tcBorders>
            <w:vAlign w:val="center"/>
          </w:tcPr>
          <w:p>
            <w:pPr>
              <w:rPr>
                <w:rFonts w:ascii="仿宋" w:hAnsi="仿宋" w:eastAsia="仿宋" w:cs="仿宋"/>
                <w:color w:val="000000"/>
                <w:szCs w:val="21"/>
              </w:rPr>
            </w:pPr>
          </w:p>
        </w:tc>
        <w:tc>
          <w:tcPr>
            <w:tcW w:w="3855" w:type="pct"/>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支持进行充值和退费操作；</w:t>
            </w:r>
          </w:p>
        </w:tc>
      </w:tr>
      <w:tr>
        <w:tblPrEx>
          <w:tblCellMar>
            <w:top w:w="0" w:type="dxa"/>
            <w:left w:w="108" w:type="dxa"/>
            <w:bottom w:w="0" w:type="dxa"/>
            <w:right w:w="108" w:type="dxa"/>
          </w:tblCellMar>
        </w:tblPrEx>
        <w:trPr>
          <w:trHeight w:val="356" w:hRule="atLeast"/>
        </w:trPr>
        <w:tc>
          <w:tcPr>
            <w:tcW w:w="406" w:type="pct"/>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p>
        </w:tc>
        <w:tc>
          <w:tcPr>
            <w:tcW w:w="737" w:type="pct"/>
            <w:vMerge w:val="continue"/>
            <w:tcBorders>
              <w:top w:val="nil"/>
              <w:left w:val="nil"/>
              <w:bottom w:val="single" w:color="auto" w:sz="4" w:space="0"/>
              <w:right w:val="single" w:color="auto" w:sz="4" w:space="0"/>
            </w:tcBorders>
            <w:vAlign w:val="center"/>
          </w:tcPr>
          <w:p>
            <w:pPr>
              <w:rPr>
                <w:rFonts w:ascii="仿宋" w:hAnsi="仿宋" w:eastAsia="仿宋" w:cs="仿宋"/>
                <w:color w:val="000000"/>
                <w:szCs w:val="21"/>
              </w:rPr>
            </w:pPr>
          </w:p>
        </w:tc>
        <w:tc>
          <w:tcPr>
            <w:tcW w:w="3855" w:type="pct"/>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支持批量操作所有单位的入住和搬离等。</w:t>
            </w:r>
          </w:p>
        </w:tc>
      </w:tr>
      <w:tr>
        <w:tblPrEx>
          <w:tblCellMar>
            <w:top w:w="0" w:type="dxa"/>
            <w:left w:w="108" w:type="dxa"/>
            <w:bottom w:w="0" w:type="dxa"/>
            <w:right w:w="108" w:type="dxa"/>
          </w:tblCellMar>
        </w:tblPrEx>
        <w:trPr>
          <w:trHeight w:val="702" w:hRule="atLeast"/>
        </w:trPr>
        <w:tc>
          <w:tcPr>
            <w:tcW w:w="406" w:type="pct"/>
            <w:vMerge w:val="restart"/>
            <w:tcBorders>
              <w:top w:val="nil"/>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3</w:t>
            </w:r>
          </w:p>
        </w:tc>
        <w:tc>
          <w:tcPr>
            <w:tcW w:w="737" w:type="pct"/>
            <w:vMerge w:val="restart"/>
            <w:tcBorders>
              <w:top w:val="nil"/>
              <w:left w:val="nil"/>
              <w:bottom w:val="single" w:color="auto" w:sz="4" w:space="0"/>
              <w:right w:val="single" w:color="auto" w:sz="4" w:space="0"/>
            </w:tcBorders>
            <w:vAlign w:val="center"/>
          </w:tcPr>
          <w:p>
            <w:pPr>
              <w:rPr>
                <w:rFonts w:hint="eastAsia" w:ascii="仿宋" w:hAnsi="仿宋" w:eastAsia="仿宋" w:cs="仿宋"/>
                <w:color w:val="000000"/>
                <w:szCs w:val="21"/>
              </w:rPr>
            </w:pPr>
            <w:r>
              <w:rPr>
                <w:rFonts w:hint="eastAsia" w:ascii="仿宋" w:hAnsi="仿宋" w:eastAsia="仿宋" w:cs="仿宋"/>
                <w:color w:val="000000"/>
                <w:szCs w:val="21"/>
              </w:rPr>
              <w:t>日常业务</w:t>
            </w:r>
          </w:p>
          <w:p>
            <w:pPr>
              <w:ind w:firstLine="210" w:firstLineChars="100"/>
              <w:rPr>
                <w:rFonts w:ascii="仿宋" w:hAnsi="仿宋" w:eastAsia="仿宋" w:cs="仿宋"/>
                <w:color w:val="000000"/>
                <w:szCs w:val="21"/>
              </w:rPr>
            </w:pPr>
            <w:r>
              <w:rPr>
                <w:rFonts w:hint="eastAsia" w:ascii="仿宋" w:hAnsi="仿宋" w:eastAsia="仿宋" w:cs="仿宋"/>
                <w:color w:val="000000"/>
                <w:szCs w:val="21"/>
              </w:rPr>
              <w:t>办理</w:t>
            </w:r>
          </w:p>
        </w:tc>
        <w:tc>
          <w:tcPr>
            <w:tcW w:w="3855" w:type="pct"/>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支持一站式业务办理，包括缴费、预存、退费、手工平账和搬离清算等；</w:t>
            </w:r>
          </w:p>
        </w:tc>
      </w:tr>
      <w:tr>
        <w:tblPrEx>
          <w:tblCellMar>
            <w:top w:w="0" w:type="dxa"/>
            <w:left w:w="108" w:type="dxa"/>
            <w:bottom w:w="0" w:type="dxa"/>
            <w:right w:w="108" w:type="dxa"/>
          </w:tblCellMar>
        </w:tblPrEx>
        <w:trPr>
          <w:trHeight w:val="431" w:hRule="atLeast"/>
        </w:trPr>
        <w:tc>
          <w:tcPr>
            <w:tcW w:w="406" w:type="pct"/>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p>
        </w:tc>
        <w:tc>
          <w:tcPr>
            <w:tcW w:w="737" w:type="pct"/>
            <w:vMerge w:val="continue"/>
            <w:tcBorders>
              <w:top w:val="nil"/>
              <w:left w:val="nil"/>
              <w:bottom w:val="single" w:color="auto" w:sz="4" w:space="0"/>
              <w:right w:val="single" w:color="auto" w:sz="4" w:space="0"/>
            </w:tcBorders>
            <w:vAlign w:val="center"/>
          </w:tcPr>
          <w:p>
            <w:pPr>
              <w:rPr>
                <w:rFonts w:ascii="仿宋" w:hAnsi="仿宋" w:eastAsia="仿宋" w:cs="仿宋"/>
                <w:color w:val="000000"/>
                <w:szCs w:val="21"/>
              </w:rPr>
            </w:pPr>
          </w:p>
        </w:tc>
        <w:tc>
          <w:tcPr>
            <w:tcW w:w="3855" w:type="pct"/>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可对不同付费类型（预付费、后付费）用能进行缴费管理；</w:t>
            </w:r>
          </w:p>
        </w:tc>
      </w:tr>
      <w:tr>
        <w:tblPrEx>
          <w:tblCellMar>
            <w:top w:w="0" w:type="dxa"/>
            <w:left w:w="108" w:type="dxa"/>
            <w:bottom w:w="0" w:type="dxa"/>
            <w:right w:w="108" w:type="dxa"/>
          </w:tblCellMar>
        </w:tblPrEx>
        <w:trPr>
          <w:trHeight w:val="702" w:hRule="atLeast"/>
        </w:trPr>
        <w:tc>
          <w:tcPr>
            <w:tcW w:w="406" w:type="pct"/>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p>
        </w:tc>
        <w:tc>
          <w:tcPr>
            <w:tcW w:w="737" w:type="pct"/>
            <w:vMerge w:val="continue"/>
            <w:tcBorders>
              <w:top w:val="nil"/>
              <w:left w:val="nil"/>
              <w:bottom w:val="single" w:color="auto" w:sz="4" w:space="0"/>
              <w:right w:val="single" w:color="auto" w:sz="4" w:space="0"/>
            </w:tcBorders>
            <w:vAlign w:val="center"/>
          </w:tcPr>
          <w:p>
            <w:pPr>
              <w:rPr>
                <w:rFonts w:ascii="仿宋" w:hAnsi="仿宋" w:eastAsia="仿宋" w:cs="仿宋"/>
                <w:color w:val="000000"/>
                <w:szCs w:val="21"/>
              </w:rPr>
            </w:pPr>
          </w:p>
        </w:tc>
        <w:tc>
          <w:tcPr>
            <w:tcW w:w="3855" w:type="pct"/>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支持自动代扣功能，账户中的预存金额可以进行用能费用的自动结算；</w:t>
            </w:r>
          </w:p>
        </w:tc>
      </w:tr>
      <w:tr>
        <w:tblPrEx>
          <w:tblCellMar>
            <w:top w:w="0" w:type="dxa"/>
            <w:left w:w="108" w:type="dxa"/>
            <w:bottom w:w="0" w:type="dxa"/>
            <w:right w:w="108" w:type="dxa"/>
          </w:tblCellMar>
        </w:tblPrEx>
        <w:trPr>
          <w:trHeight w:val="1048" w:hRule="atLeast"/>
        </w:trPr>
        <w:tc>
          <w:tcPr>
            <w:tcW w:w="406" w:type="pct"/>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p>
        </w:tc>
        <w:tc>
          <w:tcPr>
            <w:tcW w:w="737" w:type="pct"/>
            <w:vMerge w:val="continue"/>
            <w:tcBorders>
              <w:top w:val="nil"/>
              <w:left w:val="nil"/>
              <w:bottom w:val="single" w:color="auto" w:sz="4" w:space="0"/>
              <w:right w:val="single" w:color="auto" w:sz="4" w:space="0"/>
            </w:tcBorders>
            <w:vAlign w:val="center"/>
          </w:tcPr>
          <w:p>
            <w:pPr>
              <w:rPr>
                <w:rFonts w:ascii="仿宋" w:hAnsi="仿宋" w:eastAsia="仿宋" w:cs="仿宋"/>
                <w:color w:val="000000"/>
                <w:szCs w:val="21"/>
              </w:rPr>
            </w:pPr>
          </w:p>
        </w:tc>
        <w:tc>
          <w:tcPr>
            <w:tcW w:w="3855" w:type="pct"/>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支持搬离清算，可对搬离前所有账目的清算，包括账户余额、表具余额和未结账单，如有剩余，则进行退还，不足的部分需要补缴。</w:t>
            </w:r>
          </w:p>
        </w:tc>
      </w:tr>
      <w:tr>
        <w:tblPrEx>
          <w:tblCellMar>
            <w:top w:w="0" w:type="dxa"/>
            <w:left w:w="108" w:type="dxa"/>
            <w:bottom w:w="0" w:type="dxa"/>
            <w:right w:w="108" w:type="dxa"/>
          </w:tblCellMar>
        </w:tblPrEx>
        <w:trPr>
          <w:trHeight w:val="497" w:hRule="atLeast"/>
        </w:trPr>
        <w:tc>
          <w:tcPr>
            <w:tcW w:w="406" w:type="pct"/>
            <w:vMerge w:val="restart"/>
            <w:tcBorders>
              <w:top w:val="nil"/>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4</w:t>
            </w:r>
          </w:p>
        </w:tc>
        <w:tc>
          <w:tcPr>
            <w:tcW w:w="737" w:type="pct"/>
            <w:vMerge w:val="restart"/>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故障报警</w:t>
            </w:r>
          </w:p>
        </w:tc>
        <w:tc>
          <w:tcPr>
            <w:tcW w:w="3855" w:type="pct"/>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支持充值失败、账期异常、余额不足、表具异常等报警提示；</w:t>
            </w:r>
          </w:p>
        </w:tc>
      </w:tr>
      <w:tr>
        <w:tblPrEx>
          <w:tblCellMar>
            <w:top w:w="0" w:type="dxa"/>
            <w:left w:w="108" w:type="dxa"/>
            <w:bottom w:w="0" w:type="dxa"/>
            <w:right w:w="108" w:type="dxa"/>
          </w:tblCellMar>
        </w:tblPrEx>
        <w:trPr>
          <w:trHeight w:val="356" w:hRule="atLeast"/>
        </w:trPr>
        <w:tc>
          <w:tcPr>
            <w:tcW w:w="406" w:type="pct"/>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p>
        </w:tc>
        <w:tc>
          <w:tcPr>
            <w:tcW w:w="737" w:type="pct"/>
            <w:vMerge w:val="continue"/>
            <w:tcBorders>
              <w:top w:val="nil"/>
              <w:left w:val="nil"/>
              <w:bottom w:val="single" w:color="auto" w:sz="4" w:space="0"/>
              <w:right w:val="single" w:color="auto" w:sz="4" w:space="0"/>
            </w:tcBorders>
            <w:vAlign w:val="center"/>
          </w:tcPr>
          <w:p>
            <w:pPr>
              <w:rPr>
                <w:rFonts w:ascii="仿宋" w:hAnsi="仿宋" w:eastAsia="仿宋" w:cs="仿宋"/>
                <w:color w:val="000000"/>
                <w:szCs w:val="21"/>
              </w:rPr>
            </w:pPr>
          </w:p>
        </w:tc>
        <w:tc>
          <w:tcPr>
            <w:tcW w:w="3855" w:type="pct"/>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支持设备运行情况统计和当前在线率统计功能；</w:t>
            </w:r>
          </w:p>
        </w:tc>
      </w:tr>
      <w:tr>
        <w:tblPrEx>
          <w:tblCellMar>
            <w:top w:w="0" w:type="dxa"/>
            <w:left w:w="108" w:type="dxa"/>
            <w:bottom w:w="0" w:type="dxa"/>
            <w:right w:w="108" w:type="dxa"/>
          </w:tblCellMar>
        </w:tblPrEx>
        <w:trPr>
          <w:trHeight w:val="356" w:hRule="atLeast"/>
        </w:trPr>
        <w:tc>
          <w:tcPr>
            <w:tcW w:w="406" w:type="pct"/>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p>
        </w:tc>
        <w:tc>
          <w:tcPr>
            <w:tcW w:w="737" w:type="pct"/>
            <w:vMerge w:val="continue"/>
            <w:tcBorders>
              <w:top w:val="nil"/>
              <w:left w:val="nil"/>
              <w:bottom w:val="single" w:color="auto" w:sz="4" w:space="0"/>
              <w:right w:val="single" w:color="auto" w:sz="4" w:space="0"/>
            </w:tcBorders>
            <w:vAlign w:val="center"/>
          </w:tcPr>
          <w:p>
            <w:pPr>
              <w:rPr>
                <w:rFonts w:ascii="仿宋" w:hAnsi="仿宋" w:eastAsia="仿宋" w:cs="仿宋"/>
                <w:color w:val="000000"/>
                <w:szCs w:val="21"/>
              </w:rPr>
            </w:pPr>
          </w:p>
        </w:tc>
        <w:tc>
          <w:tcPr>
            <w:tcW w:w="3855" w:type="pct"/>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支持每日设备健康度统计。</w:t>
            </w:r>
          </w:p>
        </w:tc>
      </w:tr>
      <w:tr>
        <w:tblPrEx>
          <w:tblCellMar>
            <w:top w:w="0" w:type="dxa"/>
            <w:left w:w="108" w:type="dxa"/>
            <w:bottom w:w="0" w:type="dxa"/>
            <w:right w:w="108" w:type="dxa"/>
          </w:tblCellMar>
        </w:tblPrEx>
        <w:trPr>
          <w:trHeight w:val="1048" w:hRule="atLeast"/>
        </w:trPr>
        <w:tc>
          <w:tcPr>
            <w:tcW w:w="406" w:type="pct"/>
            <w:vMerge w:val="restart"/>
            <w:tcBorders>
              <w:top w:val="nil"/>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5</w:t>
            </w:r>
          </w:p>
        </w:tc>
        <w:tc>
          <w:tcPr>
            <w:tcW w:w="737" w:type="pct"/>
            <w:vMerge w:val="restart"/>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lang w:eastAsia="zh-Hans"/>
              </w:rPr>
              <w:t>台账查询</w:t>
            </w:r>
          </w:p>
        </w:tc>
        <w:tc>
          <w:tcPr>
            <w:tcW w:w="3855" w:type="pct"/>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支持用户在系统中进行交易查询、业务查询、用水查询和日志查询；交易查询包括交易流水、年账、月账和日账查询；</w:t>
            </w:r>
          </w:p>
        </w:tc>
      </w:tr>
      <w:tr>
        <w:tblPrEx>
          <w:tblCellMar>
            <w:top w:w="0" w:type="dxa"/>
            <w:left w:w="108" w:type="dxa"/>
            <w:bottom w:w="0" w:type="dxa"/>
            <w:right w:w="108" w:type="dxa"/>
          </w:tblCellMar>
        </w:tblPrEx>
        <w:trPr>
          <w:trHeight w:val="1048" w:hRule="atLeast"/>
        </w:trPr>
        <w:tc>
          <w:tcPr>
            <w:tcW w:w="406" w:type="pct"/>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p>
        </w:tc>
        <w:tc>
          <w:tcPr>
            <w:tcW w:w="737" w:type="pct"/>
            <w:vMerge w:val="continue"/>
            <w:tcBorders>
              <w:top w:val="nil"/>
              <w:left w:val="nil"/>
              <w:bottom w:val="single" w:color="auto" w:sz="4" w:space="0"/>
              <w:right w:val="single" w:color="auto" w:sz="4" w:space="0"/>
            </w:tcBorders>
            <w:vAlign w:val="center"/>
          </w:tcPr>
          <w:p>
            <w:pPr>
              <w:rPr>
                <w:rFonts w:ascii="仿宋" w:hAnsi="仿宋" w:eastAsia="仿宋" w:cs="仿宋"/>
                <w:color w:val="000000"/>
                <w:szCs w:val="21"/>
              </w:rPr>
            </w:pPr>
          </w:p>
        </w:tc>
        <w:tc>
          <w:tcPr>
            <w:tcW w:w="3855" w:type="pct"/>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支持财务对账和单位对账查询功能；用水查询包括用量汇总、用量数据和明细数据查询；日志查询包括历史数据、消息日志和换表日志查询。</w:t>
            </w:r>
          </w:p>
        </w:tc>
      </w:tr>
      <w:tr>
        <w:tblPrEx>
          <w:tblCellMar>
            <w:top w:w="0" w:type="dxa"/>
            <w:left w:w="108" w:type="dxa"/>
            <w:bottom w:w="0" w:type="dxa"/>
            <w:right w:w="108" w:type="dxa"/>
          </w:tblCellMar>
        </w:tblPrEx>
        <w:trPr>
          <w:trHeight w:val="702" w:hRule="atLeast"/>
        </w:trPr>
        <w:tc>
          <w:tcPr>
            <w:tcW w:w="406" w:type="pct"/>
            <w:tcBorders>
              <w:top w:val="nil"/>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6</w:t>
            </w:r>
          </w:p>
        </w:tc>
        <w:tc>
          <w:tcPr>
            <w:tcW w:w="737" w:type="pct"/>
            <w:tcBorders>
              <w:top w:val="nil"/>
              <w:left w:val="nil"/>
              <w:bottom w:val="single" w:color="auto" w:sz="4" w:space="0"/>
              <w:right w:val="single" w:color="auto" w:sz="4" w:space="0"/>
            </w:tcBorders>
            <w:vAlign w:val="center"/>
          </w:tcPr>
          <w:p>
            <w:pPr>
              <w:rPr>
                <w:rFonts w:ascii="仿宋" w:hAnsi="仿宋" w:eastAsia="仿宋" w:cs="仿宋"/>
                <w:b/>
                <w:bCs/>
                <w:color w:val="000000"/>
                <w:szCs w:val="21"/>
              </w:rPr>
            </w:pPr>
            <w:r>
              <w:rPr>
                <w:rFonts w:hint="eastAsia" w:ascii="仿宋" w:hAnsi="仿宋" w:eastAsia="仿宋" w:cs="仿宋"/>
                <w:b/>
                <w:bCs/>
                <w:color w:val="000000"/>
                <w:szCs w:val="21"/>
              </w:rPr>
              <w:t>★同账户</w:t>
            </w:r>
          </w:p>
          <w:p>
            <w:pPr>
              <w:jc w:val="center"/>
              <w:rPr>
                <w:rFonts w:ascii="仿宋" w:hAnsi="仿宋" w:eastAsia="仿宋" w:cs="仿宋"/>
                <w:b/>
                <w:bCs/>
                <w:color w:val="000000"/>
                <w:szCs w:val="21"/>
              </w:rPr>
            </w:pPr>
            <w:r>
              <w:rPr>
                <w:rFonts w:hint="eastAsia" w:ascii="仿宋" w:hAnsi="仿宋" w:eastAsia="仿宋" w:cs="仿宋"/>
                <w:b/>
                <w:bCs/>
                <w:color w:val="000000"/>
                <w:szCs w:val="21"/>
              </w:rPr>
              <w:t>关联</w:t>
            </w:r>
          </w:p>
        </w:tc>
        <w:tc>
          <w:tcPr>
            <w:tcW w:w="3855" w:type="pct"/>
            <w:tcBorders>
              <w:top w:val="nil"/>
              <w:left w:val="nil"/>
              <w:bottom w:val="single" w:color="auto" w:sz="4" w:space="0"/>
              <w:right w:val="single" w:color="auto" w:sz="4" w:space="0"/>
            </w:tcBorders>
            <w:vAlign w:val="center"/>
          </w:tcPr>
          <w:p>
            <w:pPr>
              <w:rPr>
                <w:rFonts w:ascii="仿宋" w:hAnsi="仿宋" w:eastAsia="仿宋" w:cs="仿宋"/>
                <w:b/>
                <w:bCs/>
                <w:color w:val="000000"/>
                <w:szCs w:val="21"/>
              </w:rPr>
            </w:pPr>
            <w:r>
              <w:rPr>
                <w:rFonts w:hint="eastAsia" w:ascii="仿宋" w:hAnsi="仿宋" w:eastAsia="仿宋" w:cs="仿宋"/>
                <w:b/>
                <w:bCs/>
                <w:color w:val="000000"/>
                <w:szCs w:val="21"/>
              </w:rPr>
              <w:t>支持一户多表和一户多种能耗统一接入，统一抄表和收费管理。</w:t>
            </w:r>
          </w:p>
        </w:tc>
      </w:tr>
      <w:tr>
        <w:tblPrEx>
          <w:tblCellMar>
            <w:top w:w="0" w:type="dxa"/>
            <w:left w:w="108" w:type="dxa"/>
            <w:bottom w:w="0" w:type="dxa"/>
            <w:right w:w="108" w:type="dxa"/>
          </w:tblCellMar>
        </w:tblPrEx>
        <w:trPr>
          <w:trHeight w:val="1353" w:hRule="atLeast"/>
        </w:trPr>
        <w:tc>
          <w:tcPr>
            <w:tcW w:w="406" w:type="pct"/>
            <w:tcBorders>
              <w:top w:val="nil"/>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7</w:t>
            </w:r>
          </w:p>
        </w:tc>
        <w:tc>
          <w:tcPr>
            <w:tcW w:w="737" w:type="pct"/>
            <w:tcBorders>
              <w:top w:val="nil"/>
              <w:left w:val="nil"/>
              <w:bottom w:val="single" w:color="auto" w:sz="4" w:space="0"/>
              <w:right w:val="single" w:color="auto" w:sz="4" w:space="0"/>
            </w:tcBorders>
            <w:vAlign w:val="center"/>
          </w:tcPr>
          <w:p>
            <w:pPr>
              <w:jc w:val="center"/>
              <w:rPr>
                <w:rFonts w:ascii="仿宋" w:hAnsi="仿宋" w:eastAsia="仿宋" w:cs="仿宋"/>
                <w:b/>
                <w:bCs/>
                <w:color w:val="000000"/>
                <w:szCs w:val="21"/>
              </w:rPr>
            </w:pPr>
            <w:r>
              <w:rPr>
                <w:rFonts w:hint="eastAsia" w:ascii="仿宋" w:hAnsi="仿宋" w:eastAsia="仿宋" w:cs="仿宋"/>
                <w:b/>
                <w:bCs/>
                <w:color w:val="000000"/>
                <w:szCs w:val="21"/>
              </w:rPr>
              <w:t>★结算收费接口</w:t>
            </w:r>
          </w:p>
        </w:tc>
        <w:tc>
          <w:tcPr>
            <w:tcW w:w="3855" w:type="pct"/>
            <w:tcBorders>
              <w:top w:val="nil"/>
              <w:left w:val="nil"/>
              <w:bottom w:val="single" w:color="auto" w:sz="4" w:space="0"/>
              <w:right w:val="single" w:color="auto" w:sz="4" w:space="0"/>
            </w:tcBorders>
            <w:vAlign w:val="center"/>
          </w:tcPr>
          <w:p>
            <w:pPr>
              <w:rPr>
                <w:rFonts w:ascii="仿宋" w:hAnsi="仿宋" w:eastAsia="仿宋" w:cs="仿宋"/>
                <w:b/>
                <w:bCs/>
                <w:color w:val="000000"/>
                <w:szCs w:val="21"/>
              </w:rPr>
            </w:pPr>
            <w:r>
              <w:rPr>
                <w:rFonts w:hint="eastAsia" w:ascii="仿宋" w:hAnsi="仿宋" w:eastAsia="仿宋" w:cs="仿宋"/>
                <w:b/>
                <w:bCs/>
                <w:color w:val="000000"/>
                <w:szCs w:val="21"/>
              </w:rPr>
              <w:t>系统能够提供灵活的结算接口和第三方对接，包括但不限于银行支付、微信、支付宝等缴费方式系统支持自动计算用户费用、费用复核、用量退补、费用退补，同时也支持手动计算防止费用计算偏差系统支持用户费用查询、缴费记录查询。</w:t>
            </w:r>
          </w:p>
        </w:tc>
      </w:tr>
      <w:tr>
        <w:tblPrEx>
          <w:tblCellMar>
            <w:top w:w="0" w:type="dxa"/>
            <w:left w:w="108" w:type="dxa"/>
            <w:bottom w:w="0" w:type="dxa"/>
            <w:right w:w="108" w:type="dxa"/>
          </w:tblCellMar>
        </w:tblPrEx>
        <w:trPr>
          <w:trHeight w:val="356" w:hRule="atLeast"/>
        </w:trPr>
        <w:tc>
          <w:tcPr>
            <w:tcW w:w="406" w:type="pct"/>
            <w:tcBorders>
              <w:top w:val="nil"/>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8</w:t>
            </w:r>
          </w:p>
        </w:tc>
        <w:tc>
          <w:tcPr>
            <w:tcW w:w="737" w:type="pct"/>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统计分析</w:t>
            </w:r>
          </w:p>
        </w:tc>
        <w:tc>
          <w:tcPr>
            <w:tcW w:w="3855" w:type="pct"/>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系统能提供缴费和用能的大数据统计和分析。</w:t>
            </w:r>
          </w:p>
        </w:tc>
      </w:tr>
      <w:tr>
        <w:tblPrEx>
          <w:tblCellMar>
            <w:top w:w="0" w:type="dxa"/>
            <w:left w:w="108" w:type="dxa"/>
            <w:bottom w:w="0" w:type="dxa"/>
            <w:right w:w="108" w:type="dxa"/>
          </w:tblCellMar>
        </w:tblPrEx>
        <w:trPr>
          <w:trHeight w:val="713" w:hRule="atLeast"/>
        </w:trPr>
        <w:tc>
          <w:tcPr>
            <w:tcW w:w="406" w:type="pct"/>
            <w:tcBorders>
              <w:top w:val="nil"/>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9</w:t>
            </w:r>
          </w:p>
        </w:tc>
        <w:tc>
          <w:tcPr>
            <w:tcW w:w="737" w:type="pct"/>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系统对接</w:t>
            </w:r>
          </w:p>
        </w:tc>
        <w:tc>
          <w:tcPr>
            <w:tcW w:w="3855" w:type="pct"/>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提供数据接口，满足第三方接入功能。系统软件如果学校要求需和学校能源监管平台对接，供应商需要提供对接服务。</w:t>
            </w:r>
          </w:p>
        </w:tc>
      </w:tr>
    </w:tbl>
    <w:p>
      <w:pPr>
        <w:adjustRightInd w:val="0"/>
        <w:snapToGrid w:val="0"/>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注1：带★项为必须满足项，如不满足，作废标处理。</w:t>
      </w:r>
    </w:p>
    <w:p>
      <w:pPr>
        <w:adjustRightInd w:val="0"/>
        <w:snapToGrid w:val="0"/>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注2：收费系统软件必须与学校财务收费系统对接。</w:t>
      </w:r>
    </w:p>
    <w:p>
      <w:pPr>
        <w:pStyle w:val="6"/>
        <w:spacing w:after="0" w:line="480" w:lineRule="exact"/>
        <w:ind w:firstLine="482"/>
        <w:outlineLvl w:val="1"/>
        <w:rPr>
          <w:rFonts w:ascii="仿宋" w:hAnsi="仿宋" w:eastAsia="仿宋" w:cs="仿宋"/>
          <w:b/>
          <w:bCs/>
          <w:color w:val="000000"/>
          <w:szCs w:val="24"/>
        </w:rPr>
      </w:pPr>
      <w:bookmarkStart w:id="8" w:name="_Toc57122900"/>
      <w:r>
        <w:rPr>
          <w:rFonts w:hint="eastAsia" w:ascii="仿宋" w:hAnsi="仿宋" w:eastAsia="仿宋" w:cs="仿宋"/>
          <w:b/>
          <w:bCs/>
          <w:color w:val="000000"/>
          <w:szCs w:val="24"/>
        </w:rPr>
        <w:t>二、物联网智能水表技术参数</w:t>
      </w:r>
      <w:bookmarkEnd w:id="8"/>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1、技术标准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投标人所投水表应满足下述规范的要求：</w:t>
      </w:r>
    </w:p>
    <w:p>
      <w:pPr>
        <w:spacing w:line="400" w:lineRule="exac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tab/>
      </w:r>
      <w:r>
        <w:rPr>
          <w:rFonts w:hint="eastAsia" w:ascii="仿宋" w:hAnsi="仿宋" w:eastAsia="仿宋" w:cs="仿宋"/>
          <w:sz w:val="24"/>
          <w:szCs w:val="24"/>
        </w:rPr>
        <w:t xml:space="preserve"> CJ/T 188-2004《用户计量仪表数据传输技术条件》</w:t>
      </w:r>
    </w:p>
    <w:p>
      <w:pPr>
        <w:spacing w:line="400" w:lineRule="exac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tab/>
      </w:r>
      <w:r>
        <w:rPr>
          <w:rFonts w:hint="eastAsia" w:ascii="仿宋" w:hAnsi="仿宋" w:eastAsia="仿宋" w:cs="仿宋"/>
          <w:sz w:val="24"/>
          <w:szCs w:val="24"/>
        </w:rPr>
        <w:t xml:space="preserve"> CJ/T 224--2012 《电子远传水表》</w:t>
      </w:r>
    </w:p>
    <w:p>
      <w:pPr>
        <w:spacing w:line="400" w:lineRule="exac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tab/>
      </w:r>
      <w:r>
        <w:rPr>
          <w:rFonts w:hint="eastAsia" w:ascii="仿宋" w:hAnsi="仿宋" w:eastAsia="仿宋" w:cs="仿宋"/>
          <w:sz w:val="24"/>
          <w:szCs w:val="24"/>
        </w:rPr>
        <w:t xml:space="preserve"> JG/T 162-2009《住宅远传抄表系统》</w:t>
      </w:r>
    </w:p>
    <w:p>
      <w:pPr>
        <w:spacing w:line="400" w:lineRule="exac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tab/>
      </w:r>
      <w:r>
        <w:rPr>
          <w:rFonts w:hint="eastAsia" w:ascii="仿宋" w:hAnsi="仿宋" w:eastAsia="仿宋" w:cs="仿宋"/>
          <w:sz w:val="24"/>
          <w:szCs w:val="24"/>
        </w:rPr>
        <w:t xml:space="preserve"> GB/T 15464—95《仪器仪表包装通用技术条件》</w:t>
      </w:r>
    </w:p>
    <w:p>
      <w:pPr>
        <w:spacing w:line="400" w:lineRule="exac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tab/>
      </w:r>
      <w:r>
        <w:rPr>
          <w:rFonts w:hint="eastAsia" w:ascii="仿宋" w:hAnsi="仿宋" w:eastAsia="仿宋" w:cs="仿宋"/>
          <w:sz w:val="24"/>
          <w:szCs w:val="24"/>
        </w:rPr>
        <w:t xml:space="preserve"> JB/T 9329—99《仪器仪表运输、运输储存基本环境条件及试验方法》</w:t>
      </w:r>
    </w:p>
    <w:p>
      <w:pPr>
        <w:spacing w:line="400" w:lineRule="exac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tab/>
      </w:r>
      <w:r>
        <w:rPr>
          <w:rFonts w:hint="eastAsia" w:ascii="仿宋" w:hAnsi="仿宋" w:eastAsia="仿宋" w:cs="仿宋"/>
          <w:sz w:val="24"/>
          <w:szCs w:val="24"/>
        </w:rPr>
        <w:t xml:space="preserve"> GB/T 778-2007《封闭满管道中水流量的测量 饮用冷水水表和热水水表》</w:t>
      </w:r>
    </w:p>
    <w:p>
      <w:pPr>
        <w:spacing w:line="400" w:lineRule="exac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tab/>
      </w:r>
      <w:r>
        <w:rPr>
          <w:rFonts w:hint="eastAsia" w:ascii="仿宋" w:hAnsi="仿宋" w:eastAsia="仿宋" w:cs="仿宋"/>
          <w:sz w:val="24"/>
          <w:szCs w:val="24"/>
        </w:rPr>
        <w:t xml:space="preserve"> JJG 162--2009《冷水水表检定规程》</w:t>
      </w:r>
    </w:p>
    <w:p>
      <w:pPr>
        <w:spacing w:line="400" w:lineRule="exac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tab/>
      </w:r>
      <w:r>
        <w:rPr>
          <w:rFonts w:hint="eastAsia" w:ascii="仿宋" w:hAnsi="仿宋" w:eastAsia="仿宋" w:cs="仿宋"/>
          <w:sz w:val="24"/>
          <w:szCs w:val="24"/>
        </w:rPr>
        <w:t xml:space="preserve"> JB/T 8480—96《湿式水表用钢化玻璃》</w:t>
      </w:r>
    </w:p>
    <w:p>
      <w:pPr>
        <w:spacing w:line="400" w:lineRule="exac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tab/>
      </w:r>
      <w:r>
        <w:rPr>
          <w:rFonts w:hint="eastAsia" w:ascii="仿宋" w:hAnsi="仿宋" w:eastAsia="仿宋" w:cs="仿宋"/>
          <w:sz w:val="24"/>
          <w:szCs w:val="24"/>
        </w:rPr>
        <w:t xml:space="preserve"> CJ 266--2008《饮用水冷水水表安全规则》</w:t>
      </w:r>
    </w:p>
    <w:p>
      <w:pPr>
        <w:spacing w:line="400" w:lineRule="exac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tab/>
      </w:r>
      <w:r>
        <w:rPr>
          <w:rFonts w:hint="eastAsia" w:ascii="仿宋" w:hAnsi="仿宋" w:eastAsia="仿宋" w:cs="仿宋"/>
          <w:sz w:val="24"/>
          <w:szCs w:val="24"/>
        </w:rPr>
        <w:t xml:space="preserve"> GB/T 778-2018《饮用冷水水表和热水水表》</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2、计量性能要求</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2.1 准确度等级：2级。</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2.2 量程比Q3/Q1的比值：</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基表选用旋翼式水表，Q3/Q1的比值R≥100。</w:t>
      </w:r>
      <w:r>
        <w:rPr>
          <w:rFonts w:hint="eastAsia" w:ascii="仿宋" w:hAnsi="仿宋" w:eastAsia="仿宋" w:cs="仿宋"/>
          <w:sz w:val="24"/>
          <w:szCs w:val="24"/>
          <w:lang w:eastAsia="zh-Hans"/>
        </w:rPr>
        <w:t>（</w:t>
      </w:r>
      <w:r>
        <w:rPr>
          <w:rFonts w:hint="eastAsia" w:ascii="仿宋" w:hAnsi="仿宋" w:eastAsia="仿宋" w:cs="仿宋"/>
          <w:sz w:val="24"/>
          <w:szCs w:val="24"/>
        </w:rPr>
        <w:t>提供《制造计量器具许可证》或《计量器具型式批准证书》或《计量器具型式评价报告》证明材料</w:t>
      </w:r>
      <w:r>
        <w:rPr>
          <w:rFonts w:hint="eastAsia" w:ascii="仿宋" w:hAnsi="仿宋" w:eastAsia="仿宋" w:cs="仿宋"/>
          <w:sz w:val="24"/>
          <w:szCs w:val="24"/>
          <w:lang w:eastAsia="zh-Hans"/>
        </w:rPr>
        <w:t>）</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2.3 示值误差限：高区为±2%，低区为±5%。</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2.4 水表温度等级：T30。</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2.5 压力损失：不高于0.063MPa。</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2.6 最大允许压力不低于1MPa。</w:t>
      </w:r>
    </w:p>
    <w:p>
      <w:pPr>
        <w:pStyle w:val="21"/>
        <w:spacing w:line="400" w:lineRule="exact"/>
        <w:ind w:firstLine="480" w:firstLineChars="200"/>
        <w:rPr>
          <w:rFonts w:ascii="仿宋" w:hAnsi="仿宋" w:eastAsia="仿宋" w:cs="仿宋"/>
          <w:sz w:val="21"/>
          <w:szCs w:val="21"/>
        </w:rPr>
      </w:pPr>
      <w:r>
        <w:rPr>
          <w:rFonts w:hint="eastAsia" w:ascii="仿宋" w:hAnsi="仿宋" w:eastAsia="仿宋" w:cs="仿宋"/>
          <w:sz w:val="24"/>
          <w:szCs w:val="24"/>
        </w:rPr>
        <w:t>3、材料和结构要求</w:t>
      </w:r>
      <w:r>
        <w:rPr>
          <w:rFonts w:hint="eastAsia" w:ascii="仿宋" w:hAnsi="仿宋" w:eastAsia="仿宋" w:cs="仿宋"/>
          <w:sz w:val="21"/>
          <w:szCs w:val="21"/>
        </w:rPr>
        <w:t>(需提供1只DN20口径样品)</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★3.1 基表表壳为铜材质，具备远程开关阀门功能，阀体采用不锈钢球阀。</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★3.2 表内所有接触水的零部件应采用无毒、无污染、无生物活性的材料。</w:t>
      </w:r>
      <w:r>
        <w:rPr>
          <w:rFonts w:hint="eastAsia" w:ascii="仿宋" w:hAnsi="仿宋" w:eastAsia="仿宋" w:cs="仿宋"/>
          <w:b/>
          <w:bCs/>
          <w:sz w:val="24"/>
          <w:szCs w:val="24"/>
        </w:rPr>
        <w:t>（提供省级或省级以上卫生防疫部门出具的卫生检测报告）</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3.3 基表和采集装置</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采用一体式结构设计，无外露附加可拆卸部件或采用机电分离结构设计，基表和采集装置可以完全物理分离，各自独立运行，方便安装，便于后期的维护。</w:t>
      </w:r>
    </w:p>
    <w:p>
      <w:pPr>
        <w:spacing w:line="400" w:lineRule="exact"/>
        <w:ind w:firstLine="480" w:firstLineChars="200"/>
        <w:rPr>
          <w:rFonts w:ascii="仿宋" w:hAnsi="仿宋" w:eastAsia="仿宋" w:cs="仿宋"/>
          <w:b/>
          <w:bCs/>
          <w:sz w:val="24"/>
          <w:szCs w:val="24"/>
        </w:rPr>
      </w:pPr>
      <w:r>
        <w:rPr>
          <w:rFonts w:hint="eastAsia" w:ascii="仿宋" w:hAnsi="仿宋" w:eastAsia="仿宋" w:cs="仿宋"/>
          <w:sz w:val="24"/>
          <w:szCs w:val="24"/>
        </w:rPr>
        <w:t>★3.4 采用无磁计量，不受磁场干扰，保证了计量准确。</w:t>
      </w:r>
      <w:r>
        <w:rPr>
          <w:rFonts w:hint="eastAsia" w:ascii="仿宋" w:hAnsi="仿宋" w:eastAsia="仿宋" w:cs="仿宋"/>
          <w:b/>
          <w:bCs/>
          <w:sz w:val="24"/>
          <w:szCs w:val="24"/>
          <w:lang w:eastAsia="zh-Hans"/>
        </w:rPr>
        <w:t>（提供</w:t>
      </w:r>
      <w:r>
        <w:rPr>
          <w:rFonts w:hint="eastAsia" w:ascii="仿宋" w:hAnsi="仿宋" w:eastAsia="仿宋" w:cs="仿宋"/>
          <w:b/>
          <w:bCs/>
          <w:sz w:val="24"/>
          <w:szCs w:val="24"/>
        </w:rPr>
        <w:t>《计量器具型式评价报告》证明材料</w:t>
      </w:r>
      <w:r>
        <w:rPr>
          <w:rFonts w:hint="eastAsia" w:ascii="仿宋" w:hAnsi="仿宋" w:eastAsia="仿宋" w:cs="仿宋"/>
          <w:b/>
          <w:bCs/>
          <w:sz w:val="24"/>
          <w:szCs w:val="24"/>
          <w:lang w:eastAsia="zh-Hans"/>
        </w:rPr>
        <w:t>）</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4、供电要求</w:t>
      </w:r>
    </w:p>
    <w:p>
      <w:pPr>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★4.1 采用</w:t>
      </w:r>
      <w:r>
        <w:rPr>
          <w:rFonts w:hint="eastAsia" w:ascii="仿宋" w:hAnsi="仿宋" w:eastAsia="仿宋" w:cs="仿宋"/>
          <w:b/>
          <w:bCs/>
          <w:sz w:val="24"/>
          <w:szCs w:val="24"/>
          <w:lang w:eastAsia="zh-Hans"/>
        </w:rPr>
        <w:t>大容量</w:t>
      </w:r>
      <w:r>
        <w:rPr>
          <w:rFonts w:hint="eastAsia" w:ascii="仿宋" w:hAnsi="仿宋" w:eastAsia="仿宋" w:cs="仿宋"/>
          <w:b/>
          <w:bCs/>
          <w:sz w:val="24"/>
          <w:szCs w:val="24"/>
        </w:rPr>
        <w:t>锂电池</w:t>
      </w:r>
      <w:r>
        <w:rPr>
          <w:rFonts w:hint="eastAsia" w:ascii="仿宋" w:hAnsi="仿宋" w:eastAsia="仿宋" w:cs="仿宋"/>
          <w:b/>
          <w:bCs/>
          <w:sz w:val="24"/>
          <w:szCs w:val="24"/>
          <w:lang w:eastAsia="zh-Hans"/>
        </w:rPr>
        <w:t>（容量≥19000mAh）</w:t>
      </w:r>
      <w:r>
        <w:rPr>
          <w:rFonts w:hint="eastAsia" w:ascii="仿宋" w:hAnsi="仿宋" w:eastAsia="仿宋" w:cs="仿宋"/>
          <w:b/>
          <w:bCs/>
          <w:sz w:val="24"/>
          <w:szCs w:val="24"/>
        </w:rPr>
        <w:t>供电，电池可更换，且更换方便。</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5、指示装置要求</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5.1 度盘可保持长期清晰，保证水表首次检定可清晰、方便的读取字轮、指针数值；保证在人工抄表时可清晰的读取水表字轮数值。所增加的任何采样装置应均不影响水表数值读取。</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6、电子装置要求</w:t>
      </w:r>
    </w:p>
    <w:p>
      <w:pPr>
        <w:spacing w:line="4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★6.1 防水等级：IP68。（提供省级或省级以上计量检定部门或技术监督部门的检验报告）</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6.2 电池使用寿命：在上报频次为1次/日时，保证使用6年以上。</w:t>
      </w:r>
    </w:p>
    <w:p>
      <w:pPr>
        <w:spacing w:line="4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★6.3 远传水表应能人工抄读，水表电子设备不得破坏基表结构，不得影响人工抄读到0.0001m3。</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6.4 具备本地红外通讯接口，可通过手持设备对水表进行数据抄读和参数设置，红外通讯接口平时处于休眠状态，在对水表进行本地简便操作后可激活红外通讯接口。</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6.5 水表本身可保存最近至少30天的日冻结数据，便于用户查询历史用户用水数据记录。</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6.6 具备本地激活通讯功能，在非通讯窗口时间，通过对水表按键进行本地简便操作后可激活通讯功能，完成数据上报和接收。</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6.7 具备状态自检功能，每次抄表不仅要抄回水量，同时提供自检状态数据，及时发现表具的不良工作状态。</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6.8 掉电关阀功能，为了保证水表准确计量，在拔掉电池后，水表应关闭阀门，防止偷用水。</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7、机电转换方式</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7.1 采用无磁脉冲采样技术，需具备防磁干扰功能，在发生磁干扰时，应记录磁干扰事件并上报。</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★7.2 采样单位最小到0.001m³。</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8、通讯要求</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8.1 传输方式：采用NB-I</w:t>
      </w:r>
      <w:r>
        <w:rPr>
          <w:rFonts w:hint="eastAsia" w:ascii="仿宋" w:hAnsi="仿宋" w:eastAsia="仿宋" w:cs="仿宋"/>
          <w:sz w:val="24"/>
          <w:szCs w:val="24"/>
          <w:lang w:eastAsia="zh-Hans"/>
        </w:rPr>
        <w:t>O</w:t>
      </w:r>
      <w:r>
        <w:rPr>
          <w:rFonts w:hint="eastAsia" w:ascii="仿宋" w:hAnsi="仿宋" w:eastAsia="仿宋" w:cs="仿宋"/>
          <w:sz w:val="24"/>
          <w:szCs w:val="24"/>
        </w:rPr>
        <w:t>T网络数据传输。</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8.2 数据上报消息：数据上报消息要求在一个完整的消息报文中上送。</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8.3 时间校对：数据周期上报时，可通过NB-I</w:t>
      </w:r>
      <w:r>
        <w:rPr>
          <w:rFonts w:hint="eastAsia" w:ascii="仿宋" w:hAnsi="仿宋" w:eastAsia="仿宋" w:cs="仿宋"/>
          <w:sz w:val="24"/>
          <w:szCs w:val="24"/>
          <w:lang w:eastAsia="zh-Hans"/>
        </w:rPr>
        <w:t>O</w:t>
      </w:r>
      <w:r>
        <w:rPr>
          <w:rFonts w:hint="eastAsia" w:ascii="仿宋" w:hAnsi="仿宋" w:eastAsia="仿宋" w:cs="仿宋"/>
          <w:sz w:val="24"/>
          <w:szCs w:val="24"/>
        </w:rPr>
        <w:t>T芯片进行校对。</w:t>
      </w:r>
    </w:p>
    <w:p>
      <w:pPr>
        <w:adjustRightInd w:val="0"/>
        <w:snapToGrid w:val="0"/>
        <w:spacing w:line="480" w:lineRule="exact"/>
        <w:ind w:firstLine="480" w:firstLineChars="200"/>
        <w:rPr>
          <w:rFonts w:ascii="仿宋" w:hAnsi="仿宋" w:eastAsia="仿宋" w:cs="仿宋"/>
          <w:sz w:val="24"/>
          <w:szCs w:val="24"/>
        </w:rPr>
      </w:pPr>
    </w:p>
    <w:p>
      <w:pPr>
        <w:adjustRightInd w:val="0"/>
        <w:snapToGrid w:val="0"/>
        <w:spacing w:line="480" w:lineRule="exact"/>
        <w:ind w:firstLine="3132" w:firstLineChars="1300"/>
        <w:rPr>
          <w:rFonts w:ascii="仿宋" w:hAnsi="仿宋" w:eastAsia="仿宋" w:cs="仿宋"/>
          <w:b/>
          <w:sz w:val="24"/>
          <w:szCs w:val="24"/>
        </w:rPr>
      </w:pPr>
      <w:r>
        <w:rPr>
          <w:rFonts w:hint="eastAsia" w:ascii="仿宋" w:hAnsi="仿宋" w:eastAsia="仿宋" w:cs="仿宋"/>
          <w:b/>
          <w:sz w:val="24"/>
          <w:szCs w:val="24"/>
        </w:rPr>
        <w:t>第四节 其他要求</w:t>
      </w:r>
    </w:p>
    <w:p>
      <w:pPr>
        <w:adjustRightInd w:val="0"/>
        <w:snapToGrid w:val="0"/>
        <w:spacing w:line="520" w:lineRule="exact"/>
        <w:ind w:firstLine="482" w:firstLineChars="200"/>
        <w:rPr>
          <w:rFonts w:ascii="仿宋" w:hAnsi="仿宋" w:eastAsia="仿宋" w:cs="仿宋"/>
          <w:b/>
          <w:sz w:val="24"/>
          <w:szCs w:val="24"/>
        </w:rPr>
      </w:pPr>
      <w:r>
        <w:rPr>
          <w:rFonts w:hint="eastAsia" w:ascii="仿宋" w:hAnsi="仿宋" w:eastAsia="仿宋" w:cs="仿宋"/>
          <w:b/>
          <w:sz w:val="24"/>
          <w:szCs w:val="24"/>
        </w:rPr>
        <w:t>一、建设与验收标准</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1、《关于加强国家机关办公建筑和大型公共建筑节能管理的实施意见》（住房和城乡建设部、财政部：建科[2007]245号）</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2、《国家电子政务工程建设项目管理暂行办法》（中华人民共和国国家发展和改革委员会令第55号）</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3、《关于推进高学校节约型校园建设进一步加强高等学校节能节水工作的意见》（建科[2008]90号）</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4、《国家机关办公建筑和大型公共建筑能耗监测系统分项能耗数据采集技术导则》（住房和城乡建设部、二〇〇八年六月）</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5、《国家机关办公建筑和大型公共建筑能耗监测系统分项能耗数据传输技术导则》（住房和城乡建设部、二〇〇八年六月）</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6、《国家机关办公建筑和大型公共建筑能耗监测系统楼宇分项计量设计安装技术导则》（住房和城乡建设部、二〇〇八年六月）</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7、《国家机关办公建筑和大型公共建筑能耗监测系统数据中心建设与维护技术导则》（住房和城乡建设部、二〇〇八年六月）</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8、《国家机关办公建筑和大型公共建筑能耗监测系统建设、验收与运行管理规范》（住房和城乡建设部、二〇〇八年六月）</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9、《国家机关办公建筑和大型公共建筑能耗监测系统软件开发指导说明书》（住房和城乡建设部、二〇〇九年二月）</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10、《国家机关办公建筑和大型公共建筑能耗监测系统数据上传XML格式文档》（住房和城乡建设部、二〇〇九年二月）</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11、《高等学校校园建筑节能监管系统建设技术导则》</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12、《高等学校校园建筑节能监管系统运行管理技术导则》</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13、《高等学校校园设施节能运行管理办法》</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14、《高等学校节约型校园指标体系及考核评价办法》</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15、《高等学校建筑能耗统计审计公示办法》</w:t>
      </w:r>
    </w:p>
    <w:p>
      <w:pPr>
        <w:adjustRightInd w:val="0"/>
        <w:snapToGrid w:val="0"/>
        <w:spacing w:line="520" w:lineRule="exact"/>
        <w:ind w:firstLine="482" w:firstLineChars="200"/>
        <w:rPr>
          <w:rFonts w:ascii="仿宋" w:hAnsi="仿宋" w:eastAsia="仿宋" w:cs="仿宋"/>
          <w:kern w:val="0"/>
          <w:sz w:val="24"/>
          <w:szCs w:val="24"/>
        </w:rPr>
      </w:pPr>
      <w:bookmarkStart w:id="9" w:name="_Toc380911611"/>
      <w:r>
        <w:rPr>
          <w:rFonts w:hint="eastAsia" w:ascii="仿宋" w:hAnsi="仿宋" w:eastAsia="仿宋" w:cs="仿宋"/>
          <w:b/>
          <w:sz w:val="24"/>
          <w:szCs w:val="24"/>
        </w:rPr>
        <w:t>二、云平台系统集成、网络工程</w:t>
      </w:r>
    </w:p>
    <w:p>
      <w:pPr>
        <w:adjustRightInd w:val="0"/>
        <w:snapToGrid w:val="0"/>
        <w:spacing w:line="520" w:lineRule="exact"/>
        <w:ind w:firstLine="480" w:firstLineChars="200"/>
        <w:rPr>
          <w:rFonts w:ascii="仿宋" w:hAnsi="仿宋" w:eastAsia="仿宋" w:cs="仿宋"/>
          <w:b/>
          <w:sz w:val="24"/>
          <w:szCs w:val="24"/>
        </w:rPr>
      </w:pPr>
      <w:r>
        <w:rPr>
          <w:rFonts w:hint="eastAsia" w:ascii="仿宋" w:hAnsi="仿宋" w:eastAsia="仿宋" w:cs="仿宋"/>
          <w:kern w:val="0"/>
          <w:sz w:val="24"/>
          <w:szCs w:val="24"/>
        </w:rPr>
        <w:t>水表设备安</w:t>
      </w:r>
      <w:r>
        <w:rPr>
          <w:rFonts w:hint="eastAsia" w:ascii="仿宋" w:hAnsi="仿宋" w:eastAsia="仿宋" w:cs="仿宋"/>
          <w:sz w:val="24"/>
          <w:szCs w:val="24"/>
        </w:rPr>
        <w:t>装、施工，</w:t>
      </w:r>
      <w:r>
        <w:rPr>
          <w:rFonts w:hint="eastAsia" w:ascii="仿宋" w:hAnsi="仿宋" w:eastAsia="仿宋" w:cs="仿宋"/>
          <w:kern w:val="0"/>
          <w:sz w:val="24"/>
          <w:szCs w:val="24"/>
        </w:rPr>
        <w:t>湖南科技学院</w:t>
      </w:r>
      <w:r>
        <w:rPr>
          <w:rFonts w:hint="eastAsia" w:ascii="仿宋" w:hAnsi="仿宋" w:eastAsia="仿宋" w:cs="仿宋"/>
          <w:kern w:val="0"/>
          <w:sz w:val="24"/>
          <w:szCs w:val="24"/>
          <w:lang w:eastAsia="zh-Hans"/>
        </w:rPr>
        <w:t>用能</w:t>
      </w:r>
      <w:r>
        <w:rPr>
          <w:rFonts w:hint="eastAsia" w:ascii="仿宋" w:hAnsi="仿宋" w:eastAsia="仿宋" w:cs="仿宋"/>
          <w:kern w:val="0"/>
          <w:sz w:val="24"/>
          <w:szCs w:val="24"/>
        </w:rPr>
        <w:t>收费管理云平台及调试。</w:t>
      </w:r>
    </w:p>
    <w:p>
      <w:pPr>
        <w:adjustRightInd w:val="0"/>
        <w:snapToGrid w:val="0"/>
        <w:spacing w:line="520" w:lineRule="exact"/>
        <w:ind w:firstLine="472" w:firstLineChars="196"/>
        <w:rPr>
          <w:rFonts w:ascii="仿宋" w:hAnsi="仿宋" w:eastAsia="仿宋" w:cs="仿宋"/>
          <w:b/>
          <w:sz w:val="24"/>
          <w:szCs w:val="24"/>
        </w:rPr>
      </w:pPr>
      <w:r>
        <w:rPr>
          <w:rFonts w:hint="eastAsia" w:ascii="仿宋" w:hAnsi="仿宋" w:eastAsia="仿宋" w:cs="仿宋"/>
          <w:b/>
          <w:sz w:val="24"/>
          <w:szCs w:val="24"/>
        </w:rPr>
        <w:t>三、售后服务及其他要求</w:t>
      </w:r>
      <w:bookmarkEnd w:id="9"/>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1、平台建设完成后提供免费的运行操作培训。</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2、整体项目需提供6年免费更换和6年免费维护服务及以上。</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3、软件平台系统提供终身系统升级。</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4、质量保证期自系统整体验收合格后开始算起。</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5、投标方在质量保证期内，系统出现故障影响正常运行的，7×24小时响应，4小时必须响应到场。同时承诺向招标方提供良好的长期保修、维护、服务和免费的技术支持。</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6、投标方的售后服务应以招标方能够获得用能收费管理系统良好的使用效果和技术支持为目的，投标方应随投标书提交一份软、硬件售后服务和技术支持计划。应包括有：</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（1）质保期内及质保期后系统故障多长时间内消除，费用支付形式。</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（2）验收合格后系统需要改进计划。</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（3）以后系统的升级形式、费用归属等。</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（4）其它需要服务的项目。</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7、具备完善的售后服务体系</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投标人应提供全天24小时的维修服务响应。如设备在质保期内发生故障，投标人在接到招标人报修电话2小时内响应，故障必须在24小时内解决，达到正常使用条件。否则招标人将自行采取必要的措施，由此产生的风险和费用全部由投标人承担；</w:t>
      </w:r>
    </w:p>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投标人免费负责招标人运行管理人员（不低于3人）的培训工作，免费提供培训资料，使其能达到独立维护。</w:t>
      </w:r>
    </w:p>
    <w:p>
      <w:pPr>
        <w:spacing w:line="500" w:lineRule="exact"/>
        <w:ind w:firstLine="2570" w:firstLineChars="800"/>
        <w:rPr>
          <w:rFonts w:hint="eastAsia" w:ascii="仿宋" w:hAnsi="仿宋" w:eastAsia="仿宋" w:cs="仿宋"/>
          <w:b/>
          <w:sz w:val="32"/>
          <w:szCs w:val="32"/>
        </w:rPr>
      </w:pPr>
    </w:p>
    <w:p>
      <w:pPr>
        <w:spacing w:line="500" w:lineRule="exact"/>
        <w:ind w:firstLine="2570" w:firstLineChars="800"/>
        <w:rPr>
          <w:rFonts w:ascii="仿宋" w:hAnsi="仿宋" w:eastAsia="仿宋" w:cs="仿宋"/>
          <w:b/>
          <w:sz w:val="32"/>
          <w:szCs w:val="32"/>
        </w:rPr>
      </w:pPr>
      <w:r>
        <w:rPr>
          <w:rFonts w:hint="eastAsia" w:ascii="仿宋" w:hAnsi="仿宋" w:eastAsia="仿宋" w:cs="仿宋"/>
          <w:b/>
          <w:sz w:val="32"/>
          <w:szCs w:val="32"/>
        </w:rPr>
        <w:t>第四章 评标方法</w:t>
      </w:r>
    </w:p>
    <w:p>
      <w:pPr>
        <w:spacing w:line="440" w:lineRule="exact"/>
        <w:ind w:firstLine="472" w:firstLineChars="196"/>
        <w:rPr>
          <w:rFonts w:ascii="仿宋" w:hAnsi="仿宋" w:eastAsia="仿宋" w:cs="仿宋"/>
          <w:b/>
          <w:sz w:val="24"/>
        </w:rPr>
      </w:pPr>
      <w:r>
        <w:rPr>
          <w:rFonts w:hint="eastAsia" w:ascii="仿宋" w:hAnsi="仿宋" w:eastAsia="仿宋" w:cs="仿宋"/>
          <w:b/>
          <w:sz w:val="24"/>
        </w:rPr>
        <w:t>一、评标方法</w:t>
      </w:r>
    </w:p>
    <w:p>
      <w:pPr>
        <w:spacing w:line="440" w:lineRule="exact"/>
        <w:ind w:firstLine="460" w:firstLineChars="192"/>
        <w:rPr>
          <w:rFonts w:ascii="仿宋" w:hAnsi="仿宋" w:eastAsia="仿宋" w:cs="仿宋"/>
          <w:sz w:val="24"/>
        </w:rPr>
      </w:pPr>
      <w:r>
        <w:rPr>
          <w:rFonts w:hint="eastAsia" w:ascii="仿宋" w:hAnsi="仿宋" w:eastAsia="仿宋" w:cs="仿宋"/>
          <w:sz w:val="24"/>
        </w:rPr>
        <w:t>1、评分方法：综合评分法，即投标文件能够最大限度的满足招标文件的规定的各项综合评价标准且经评审得分最高的供应商为中标候选人的评标方法。</w:t>
      </w:r>
    </w:p>
    <w:p>
      <w:pPr>
        <w:spacing w:line="440" w:lineRule="exact"/>
        <w:ind w:firstLine="460" w:firstLineChars="192"/>
        <w:rPr>
          <w:rFonts w:ascii="仿宋" w:hAnsi="仿宋" w:eastAsia="仿宋" w:cs="仿宋"/>
          <w:sz w:val="24"/>
        </w:rPr>
      </w:pPr>
      <w:r>
        <w:rPr>
          <w:rFonts w:hint="eastAsia" w:ascii="仿宋" w:hAnsi="仿宋" w:eastAsia="仿宋" w:cs="仿宋"/>
          <w:sz w:val="24"/>
        </w:rPr>
        <w:t>2、评标因素：价格、商务、服务以及相应的比重或者权值等。</w:t>
      </w:r>
    </w:p>
    <w:p>
      <w:pPr>
        <w:spacing w:line="440" w:lineRule="exact"/>
        <w:ind w:firstLine="460" w:firstLineChars="192"/>
        <w:rPr>
          <w:rFonts w:ascii="仿宋" w:hAnsi="仿宋" w:eastAsia="仿宋" w:cs="仿宋"/>
          <w:sz w:val="24"/>
        </w:rPr>
      </w:pPr>
      <w:r>
        <w:rPr>
          <w:rFonts w:hint="eastAsia" w:ascii="仿宋" w:hAnsi="仿宋" w:eastAsia="仿宋" w:cs="仿宋"/>
          <w:sz w:val="24"/>
        </w:rPr>
        <w:t>3、权值的取值范围见下表</w:t>
      </w:r>
    </w:p>
    <w:tbl>
      <w:tblPr>
        <w:tblStyle w:val="1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4702"/>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32" w:type="dxa"/>
            <w:vAlign w:val="center"/>
          </w:tcPr>
          <w:p>
            <w:pPr>
              <w:spacing w:line="300" w:lineRule="exact"/>
              <w:jc w:val="center"/>
              <w:rPr>
                <w:rFonts w:ascii="仿宋" w:hAnsi="仿宋" w:eastAsia="仿宋" w:cs="仿宋"/>
                <w:b/>
                <w:sz w:val="24"/>
              </w:rPr>
            </w:pPr>
            <w:r>
              <w:rPr>
                <w:rFonts w:hint="eastAsia" w:ascii="仿宋" w:hAnsi="仿宋" w:eastAsia="仿宋" w:cs="仿宋"/>
                <w:b/>
                <w:sz w:val="24"/>
              </w:rPr>
              <w:t>序 号</w:t>
            </w:r>
          </w:p>
        </w:tc>
        <w:tc>
          <w:tcPr>
            <w:tcW w:w="4702" w:type="dxa"/>
            <w:vAlign w:val="center"/>
          </w:tcPr>
          <w:p>
            <w:pPr>
              <w:spacing w:line="300" w:lineRule="exact"/>
              <w:jc w:val="center"/>
              <w:rPr>
                <w:rFonts w:ascii="仿宋" w:hAnsi="仿宋" w:eastAsia="仿宋" w:cs="仿宋"/>
                <w:b/>
                <w:sz w:val="24"/>
              </w:rPr>
            </w:pPr>
            <w:r>
              <w:rPr>
                <w:rFonts w:hint="eastAsia" w:ascii="仿宋" w:hAnsi="仿宋" w:eastAsia="仿宋" w:cs="仿宋"/>
                <w:b/>
                <w:sz w:val="24"/>
              </w:rPr>
              <w:t>项   目</w:t>
            </w:r>
          </w:p>
        </w:tc>
        <w:tc>
          <w:tcPr>
            <w:tcW w:w="2915" w:type="dxa"/>
            <w:vAlign w:val="center"/>
          </w:tcPr>
          <w:p>
            <w:pPr>
              <w:spacing w:line="300" w:lineRule="exact"/>
              <w:jc w:val="center"/>
              <w:rPr>
                <w:rFonts w:ascii="仿宋" w:hAnsi="仿宋" w:eastAsia="仿宋" w:cs="仿宋"/>
                <w:b/>
                <w:sz w:val="24"/>
              </w:rPr>
            </w:pPr>
            <w:r>
              <w:rPr>
                <w:rFonts w:hint="eastAsia" w:ascii="仿宋" w:hAnsi="仿宋" w:eastAsia="仿宋" w:cs="仿宋"/>
                <w:b/>
                <w:sz w:val="24"/>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32" w:type="dxa"/>
            <w:vAlign w:val="center"/>
          </w:tcPr>
          <w:p>
            <w:pPr>
              <w:spacing w:line="300" w:lineRule="exact"/>
              <w:jc w:val="center"/>
              <w:rPr>
                <w:rFonts w:ascii="仿宋" w:hAnsi="仿宋" w:eastAsia="仿宋" w:cs="仿宋"/>
                <w:sz w:val="24"/>
              </w:rPr>
            </w:pPr>
            <w:r>
              <w:rPr>
                <w:rFonts w:hint="eastAsia" w:ascii="仿宋" w:hAnsi="仿宋" w:eastAsia="仿宋" w:cs="仿宋"/>
                <w:sz w:val="24"/>
              </w:rPr>
              <w:t>1</w:t>
            </w:r>
          </w:p>
        </w:tc>
        <w:tc>
          <w:tcPr>
            <w:tcW w:w="4702" w:type="dxa"/>
            <w:vAlign w:val="center"/>
          </w:tcPr>
          <w:p>
            <w:pPr>
              <w:spacing w:line="440" w:lineRule="exact"/>
              <w:ind w:firstLine="460" w:firstLineChars="192"/>
              <w:jc w:val="center"/>
              <w:rPr>
                <w:rFonts w:hint="eastAsia" w:ascii="仿宋" w:hAnsi="仿宋" w:eastAsia="仿宋" w:cs="仿宋"/>
                <w:sz w:val="24"/>
              </w:rPr>
            </w:pPr>
            <w:r>
              <w:rPr>
                <w:rFonts w:hint="eastAsia" w:ascii="仿宋" w:hAnsi="仿宋" w:eastAsia="仿宋" w:cs="仿宋"/>
                <w:sz w:val="24"/>
              </w:rPr>
              <w:t>报价部分</w:t>
            </w:r>
          </w:p>
        </w:tc>
        <w:tc>
          <w:tcPr>
            <w:tcW w:w="2915" w:type="dxa"/>
            <w:vAlign w:val="center"/>
          </w:tcPr>
          <w:p>
            <w:pPr>
              <w:spacing w:line="440" w:lineRule="exact"/>
              <w:ind w:firstLine="460" w:firstLineChars="192"/>
              <w:jc w:val="center"/>
              <w:rPr>
                <w:rFonts w:hint="eastAsia" w:ascii="仿宋" w:hAnsi="仿宋" w:eastAsia="仿宋" w:cs="仿宋"/>
                <w:sz w:val="24"/>
              </w:rPr>
            </w:pPr>
            <w:r>
              <w:rPr>
                <w:rFonts w:hint="eastAsia" w:ascii="仿宋" w:hAnsi="仿宋" w:eastAsia="仿宋" w:cs="仿宋"/>
                <w:sz w:val="24"/>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32" w:type="dxa"/>
            <w:vAlign w:val="center"/>
          </w:tcPr>
          <w:p>
            <w:pPr>
              <w:spacing w:line="300" w:lineRule="exact"/>
              <w:jc w:val="center"/>
              <w:rPr>
                <w:rFonts w:ascii="仿宋" w:hAnsi="仿宋" w:eastAsia="仿宋" w:cs="仿宋"/>
                <w:sz w:val="24"/>
              </w:rPr>
            </w:pPr>
            <w:r>
              <w:rPr>
                <w:rFonts w:hint="eastAsia" w:ascii="仿宋" w:hAnsi="仿宋" w:eastAsia="仿宋" w:cs="仿宋"/>
                <w:sz w:val="24"/>
              </w:rPr>
              <w:t>2</w:t>
            </w:r>
          </w:p>
        </w:tc>
        <w:tc>
          <w:tcPr>
            <w:tcW w:w="4702" w:type="dxa"/>
            <w:vAlign w:val="center"/>
          </w:tcPr>
          <w:p>
            <w:pPr>
              <w:spacing w:line="440" w:lineRule="exact"/>
              <w:ind w:firstLine="460" w:firstLineChars="192"/>
              <w:jc w:val="center"/>
              <w:rPr>
                <w:rFonts w:hint="eastAsia" w:ascii="仿宋" w:hAnsi="仿宋" w:eastAsia="仿宋" w:cs="仿宋"/>
                <w:sz w:val="24"/>
              </w:rPr>
            </w:pPr>
            <w:r>
              <w:rPr>
                <w:rFonts w:hint="eastAsia" w:ascii="仿宋" w:hAnsi="仿宋" w:eastAsia="仿宋" w:cs="仿宋"/>
                <w:sz w:val="24"/>
              </w:rPr>
              <w:t>技术部分</w:t>
            </w:r>
          </w:p>
        </w:tc>
        <w:tc>
          <w:tcPr>
            <w:tcW w:w="2915" w:type="dxa"/>
            <w:vAlign w:val="center"/>
          </w:tcPr>
          <w:p>
            <w:pPr>
              <w:spacing w:line="440" w:lineRule="exact"/>
              <w:ind w:firstLine="460" w:firstLineChars="192"/>
              <w:jc w:val="center"/>
              <w:rPr>
                <w:rFonts w:hint="eastAsia" w:ascii="仿宋" w:hAnsi="仿宋" w:eastAsia="仿宋" w:cs="仿宋"/>
                <w:sz w:val="24"/>
              </w:rPr>
            </w:pPr>
            <w:r>
              <w:rPr>
                <w:rFonts w:hint="eastAsia" w:ascii="仿宋" w:hAnsi="仿宋" w:eastAsia="仿宋" w:cs="仿宋"/>
                <w:sz w:val="24"/>
              </w:rPr>
              <w:t>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032" w:type="dxa"/>
            <w:vAlign w:val="center"/>
          </w:tcPr>
          <w:p>
            <w:pPr>
              <w:spacing w:line="300" w:lineRule="exact"/>
              <w:jc w:val="center"/>
              <w:rPr>
                <w:rFonts w:ascii="仿宋" w:hAnsi="仿宋" w:eastAsia="仿宋" w:cs="仿宋"/>
                <w:sz w:val="24"/>
              </w:rPr>
            </w:pPr>
            <w:r>
              <w:rPr>
                <w:rFonts w:hint="eastAsia" w:ascii="仿宋" w:hAnsi="仿宋" w:eastAsia="仿宋" w:cs="仿宋"/>
                <w:sz w:val="24"/>
              </w:rPr>
              <w:t>3</w:t>
            </w:r>
          </w:p>
        </w:tc>
        <w:tc>
          <w:tcPr>
            <w:tcW w:w="4702" w:type="dxa"/>
            <w:vAlign w:val="center"/>
          </w:tcPr>
          <w:p>
            <w:pPr>
              <w:spacing w:line="440" w:lineRule="exact"/>
              <w:ind w:firstLine="460" w:firstLineChars="192"/>
              <w:jc w:val="center"/>
              <w:rPr>
                <w:rFonts w:hint="eastAsia" w:ascii="仿宋" w:hAnsi="仿宋" w:eastAsia="仿宋" w:cs="仿宋"/>
                <w:sz w:val="24"/>
              </w:rPr>
            </w:pPr>
            <w:r>
              <w:rPr>
                <w:rFonts w:hint="eastAsia" w:ascii="仿宋" w:hAnsi="仿宋" w:eastAsia="仿宋" w:cs="仿宋"/>
                <w:sz w:val="24"/>
              </w:rPr>
              <w:t>商务部分</w:t>
            </w:r>
          </w:p>
        </w:tc>
        <w:tc>
          <w:tcPr>
            <w:tcW w:w="2915" w:type="dxa"/>
            <w:vAlign w:val="center"/>
          </w:tcPr>
          <w:p>
            <w:pPr>
              <w:spacing w:line="440" w:lineRule="exact"/>
              <w:ind w:firstLine="460" w:firstLineChars="192"/>
              <w:jc w:val="center"/>
              <w:rPr>
                <w:rFonts w:hint="eastAsia" w:ascii="仿宋" w:hAnsi="仿宋" w:eastAsia="仿宋" w:cs="仿宋"/>
                <w:sz w:val="24"/>
              </w:rPr>
            </w:pPr>
            <w:r>
              <w:rPr>
                <w:rFonts w:hint="eastAsia" w:ascii="仿宋" w:hAnsi="仿宋" w:eastAsia="仿宋" w:cs="仿宋"/>
                <w:sz w:val="24"/>
              </w:rPr>
              <w:t>15分</w:t>
            </w:r>
          </w:p>
        </w:tc>
      </w:tr>
    </w:tbl>
    <w:p>
      <w:pPr>
        <w:spacing w:line="440" w:lineRule="exact"/>
        <w:ind w:firstLine="360" w:firstLineChars="150"/>
        <w:rPr>
          <w:rFonts w:ascii="仿宋" w:hAnsi="仿宋" w:eastAsia="仿宋" w:cs="仿宋"/>
          <w:sz w:val="24"/>
        </w:rPr>
      </w:pPr>
      <w:r>
        <w:rPr>
          <w:rFonts w:hint="eastAsia" w:ascii="仿宋" w:hAnsi="仿宋" w:eastAsia="仿宋" w:cs="仿宋"/>
          <w:sz w:val="24"/>
        </w:rPr>
        <w:t>4、评分细则</w:t>
      </w:r>
    </w:p>
    <w:p>
      <w:pPr>
        <w:spacing w:line="440" w:lineRule="exact"/>
        <w:ind w:right="-334" w:rightChars="-159" w:firstLine="360" w:firstLineChars="150"/>
        <w:rPr>
          <w:rFonts w:ascii="仿宋" w:hAnsi="仿宋" w:eastAsia="仿宋" w:cs="仿宋"/>
          <w:sz w:val="24"/>
        </w:rPr>
      </w:pPr>
      <w:r>
        <w:rPr>
          <w:rFonts w:hint="eastAsia" w:ascii="仿宋" w:hAnsi="仿宋" w:eastAsia="仿宋" w:cs="仿宋"/>
          <w:sz w:val="24"/>
        </w:rPr>
        <w:t>报价采取总报价(投标总价中必须包括水电维修中的人员劳务费、材料费、成本、利润、包装、运输、装卸、损耗、保险、税金、安装费等承包期内的所有费用)</w:t>
      </w:r>
    </w:p>
    <w:tbl>
      <w:tblPr>
        <w:tblStyle w:val="11"/>
        <w:tblW w:w="967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940"/>
        <w:gridCol w:w="790"/>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03" w:type="dxa"/>
            <w:vAlign w:val="center"/>
          </w:tcPr>
          <w:p>
            <w:pPr>
              <w:spacing w:line="320" w:lineRule="exact"/>
              <w:jc w:val="center"/>
              <w:rPr>
                <w:rFonts w:ascii="仿宋" w:hAnsi="仿宋" w:eastAsia="仿宋" w:cs="仿宋"/>
                <w:b/>
                <w:color w:val="000000"/>
                <w:szCs w:val="21"/>
              </w:rPr>
            </w:pPr>
            <w:r>
              <w:rPr>
                <w:rFonts w:hint="eastAsia" w:ascii="仿宋" w:hAnsi="仿宋" w:eastAsia="仿宋" w:cs="仿宋"/>
                <w:b/>
                <w:color w:val="000000"/>
                <w:szCs w:val="21"/>
              </w:rPr>
              <w:t>评审</w:t>
            </w:r>
          </w:p>
          <w:p>
            <w:pPr>
              <w:spacing w:line="320" w:lineRule="exact"/>
              <w:jc w:val="center"/>
              <w:rPr>
                <w:rFonts w:ascii="仿宋" w:hAnsi="仿宋" w:eastAsia="仿宋" w:cs="仿宋"/>
                <w:b/>
                <w:color w:val="000000"/>
                <w:szCs w:val="21"/>
              </w:rPr>
            </w:pPr>
            <w:r>
              <w:rPr>
                <w:rFonts w:hint="eastAsia" w:ascii="仿宋" w:hAnsi="仿宋" w:eastAsia="仿宋" w:cs="仿宋"/>
                <w:b/>
                <w:color w:val="000000"/>
                <w:szCs w:val="21"/>
              </w:rPr>
              <w:t>因素</w:t>
            </w:r>
          </w:p>
        </w:tc>
        <w:tc>
          <w:tcPr>
            <w:tcW w:w="940" w:type="dxa"/>
            <w:vAlign w:val="center"/>
          </w:tcPr>
          <w:p>
            <w:pPr>
              <w:spacing w:line="320" w:lineRule="exact"/>
              <w:jc w:val="center"/>
              <w:rPr>
                <w:rFonts w:ascii="仿宋" w:hAnsi="仿宋" w:eastAsia="仿宋" w:cs="仿宋"/>
                <w:b/>
                <w:color w:val="000000"/>
                <w:szCs w:val="21"/>
              </w:rPr>
            </w:pPr>
            <w:r>
              <w:rPr>
                <w:rFonts w:hint="eastAsia" w:ascii="仿宋" w:hAnsi="仿宋" w:eastAsia="仿宋" w:cs="仿宋"/>
                <w:b/>
                <w:color w:val="000000"/>
                <w:szCs w:val="21"/>
              </w:rPr>
              <w:t>评分</w:t>
            </w:r>
          </w:p>
          <w:p>
            <w:pPr>
              <w:spacing w:line="320" w:lineRule="exact"/>
              <w:jc w:val="center"/>
              <w:rPr>
                <w:rFonts w:ascii="仿宋" w:hAnsi="仿宋" w:eastAsia="仿宋" w:cs="仿宋"/>
                <w:b/>
                <w:color w:val="000000"/>
                <w:szCs w:val="21"/>
              </w:rPr>
            </w:pPr>
            <w:r>
              <w:rPr>
                <w:rFonts w:hint="eastAsia" w:ascii="仿宋" w:hAnsi="仿宋" w:eastAsia="仿宋" w:cs="仿宋"/>
                <w:b/>
                <w:color w:val="000000"/>
                <w:szCs w:val="21"/>
              </w:rPr>
              <w:t>内容</w:t>
            </w:r>
          </w:p>
        </w:tc>
        <w:tc>
          <w:tcPr>
            <w:tcW w:w="790" w:type="dxa"/>
            <w:vAlign w:val="center"/>
          </w:tcPr>
          <w:p>
            <w:pPr>
              <w:spacing w:line="320" w:lineRule="exact"/>
              <w:jc w:val="center"/>
              <w:rPr>
                <w:rFonts w:ascii="仿宋" w:hAnsi="仿宋" w:eastAsia="仿宋" w:cs="仿宋"/>
                <w:b/>
                <w:color w:val="000000"/>
                <w:szCs w:val="21"/>
              </w:rPr>
            </w:pPr>
            <w:r>
              <w:rPr>
                <w:rFonts w:hint="eastAsia" w:ascii="仿宋" w:hAnsi="仿宋" w:eastAsia="仿宋" w:cs="仿宋"/>
                <w:b/>
                <w:color w:val="000000"/>
                <w:szCs w:val="21"/>
              </w:rPr>
              <w:t>分值</w:t>
            </w:r>
          </w:p>
        </w:tc>
        <w:tc>
          <w:tcPr>
            <w:tcW w:w="7038" w:type="dxa"/>
            <w:vAlign w:val="center"/>
          </w:tcPr>
          <w:p>
            <w:pPr>
              <w:spacing w:line="320" w:lineRule="exact"/>
              <w:jc w:val="center"/>
              <w:rPr>
                <w:rFonts w:ascii="仿宋" w:hAnsi="仿宋" w:eastAsia="仿宋" w:cs="仿宋"/>
                <w:b/>
                <w:color w:val="000000"/>
                <w:szCs w:val="21"/>
              </w:rPr>
            </w:pPr>
            <w:r>
              <w:rPr>
                <w:rFonts w:hint="eastAsia" w:ascii="仿宋" w:hAnsi="仿宋" w:eastAsia="仿宋" w:cs="仿宋"/>
                <w:b/>
                <w:color w:val="000000"/>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903" w:type="dxa"/>
            <w:vAlign w:val="center"/>
          </w:tcPr>
          <w:p>
            <w:pPr>
              <w:spacing w:line="320" w:lineRule="exact"/>
              <w:ind w:firstLine="210" w:firstLineChars="100"/>
              <w:rPr>
                <w:rFonts w:ascii="仿宋" w:hAnsi="仿宋" w:eastAsia="仿宋" w:cs="仿宋"/>
                <w:szCs w:val="21"/>
              </w:rPr>
            </w:pPr>
            <w:r>
              <w:rPr>
                <w:rFonts w:hint="eastAsia" w:ascii="仿宋" w:hAnsi="仿宋" w:eastAsia="仿宋" w:cs="仿宋"/>
                <w:szCs w:val="21"/>
              </w:rPr>
              <w:t>投标</w:t>
            </w:r>
          </w:p>
          <w:p>
            <w:pPr>
              <w:spacing w:line="320" w:lineRule="exact"/>
              <w:jc w:val="center"/>
              <w:rPr>
                <w:rFonts w:ascii="仿宋" w:hAnsi="仿宋" w:eastAsia="仿宋" w:cs="仿宋"/>
                <w:szCs w:val="21"/>
              </w:rPr>
            </w:pPr>
            <w:r>
              <w:rPr>
                <w:rFonts w:hint="eastAsia" w:ascii="仿宋" w:hAnsi="仿宋" w:eastAsia="仿宋" w:cs="仿宋"/>
                <w:szCs w:val="21"/>
              </w:rPr>
              <w:t xml:space="preserve"> 报价</w:t>
            </w:r>
          </w:p>
        </w:tc>
        <w:tc>
          <w:tcPr>
            <w:tcW w:w="940" w:type="dxa"/>
            <w:vAlign w:val="center"/>
          </w:tcPr>
          <w:p>
            <w:pPr>
              <w:spacing w:line="320" w:lineRule="exact"/>
              <w:ind w:firstLine="210" w:firstLineChars="100"/>
              <w:rPr>
                <w:rFonts w:ascii="仿宋" w:hAnsi="仿宋" w:eastAsia="仿宋" w:cs="仿宋"/>
                <w:szCs w:val="21"/>
              </w:rPr>
            </w:pPr>
            <w:r>
              <w:rPr>
                <w:rFonts w:hint="eastAsia" w:ascii="仿宋" w:hAnsi="仿宋" w:eastAsia="仿宋" w:cs="仿宋"/>
                <w:szCs w:val="21"/>
              </w:rPr>
              <w:t>报价</w:t>
            </w:r>
          </w:p>
          <w:p>
            <w:pPr>
              <w:spacing w:line="320" w:lineRule="exact"/>
              <w:ind w:firstLine="210" w:firstLineChars="100"/>
              <w:rPr>
                <w:rFonts w:ascii="仿宋" w:hAnsi="仿宋" w:eastAsia="仿宋" w:cs="仿宋"/>
                <w:szCs w:val="21"/>
              </w:rPr>
            </w:pPr>
            <w:r>
              <w:rPr>
                <w:rFonts w:hint="eastAsia" w:ascii="仿宋" w:hAnsi="仿宋" w:eastAsia="仿宋" w:cs="仿宋"/>
                <w:szCs w:val="21"/>
              </w:rPr>
              <w:t>得分</w:t>
            </w:r>
          </w:p>
        </w:tc>
        <w:tc>
          <w:tcPr>
            <w:tcW w:w="790" w:type="dxa"/>
            <w:vAlign w:val="center"/>
          </w:tcPr>
          <w:p>
            <w:pPr>
              <w:spacing w:line="320" w:lineRule="exact"/>
              <w:rPr>
                <w:rFonts w:ascii="仿宋" w:hAnsi="仿宋" w:eastAsia="仿宋" w:cs="仿宋"/>
                <w:szCs w:val="21"/>
              </w:rPr>
            </w:pPr>
            <w:r>
              <w:rPr>
                <w:rFonts w:hint="eastAsia" w:ascii="仿宋" w:hAnsi="仿宋" w:eastAsia="仿宋" w:cs="仿宋"/>
                <w:szCs w:val="21"/>
              </w:rPr>
              <w:t>50分</w:t>
            </w:r>
          </w:p>
        </w:tc>
        <w:tc>
          <w:tcPr>
            <w:tcW w:w="7038" w:type="dxa"/>
            <w:vAlign w:val="center"/>
          </w:tcPr>
          <w:p>
            <w:pPr>
              <w:spacing w:line="320" w:lineRule="exact"/>
              <w:rPr>
                <w:rFonts w:ascii="仿宋" w:hAnsi="仿宋" w:eastAsia="仿宋" w:cs="仿宋"/>
                <w:szCs w:val="21"/>
              </w:rPr>
            </w:pPr>
            <w:r>
              <w:rPr>
                <w:rFonts w:hint="eastAsia" w:ascii="仿宋" w:hAnsi="仿宋" w:eastAsia="仿宋" w:cs="仿宋"/>
                <w:bCs/>
                <w:color w:val="000000"/>
                <w:szCs w:val="21"/>
              </w:rPr>
              <w:t>满足招标文件要求且投标价格最低的投标报价为评标基准价，其价格分为满分，其他有效投标人的价格分按照下列公式计算：投标报价得分=(评标基准价／投标报价)×50。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0" w:hRule="atLeast"/>
        </w:trPr>
        <w:tc>
          <w:tcPr>
            <w:tcW w:w="903" w:type="dxa"/>
            <w:vMerge w:val="restart"/>
            <w:vAlign w:val="center"/>
          </w:tcPr>
          <w:p>
            <w:pPr>
              <w:spacing w:line="320" w:lineRule="exact"/>
              <w:ind w:firstLine="210" w:firstLineChars="100"/>
              <w:rPr>
                <w:rFonts w:ascii="仿宋" w:hAnsi="仿宋" w:eastAsia="仿宋" w:cs="仿宋"/>
                <w:szCs w:val="21"/>
              </w:rPr>
            </w:pPr>
            <w:r>
              <w:rPr>
                <w:rFonts w:hint="eastAsia" w:ascii="仿宋" w:hAnsi="仿宋" w:eastAsia="仿宋" w:cs="仿宋"/>
                <w:szCs w:val="21"/>
              </w:rPr>
              <w:t>商</w:t>
            </w:r>
          </w:p>
          <w:p>
            <w:pPr>
              <w:spacing w:line="320" w:lineRule="exact"/>
              <w:ind w:firstLine="210" w:firstLineChars="100"/>
              <w:rPr>
                <w:rFonts w:ascii="仿宋" w:hAnsi="仿宋" w:eastAsia="仿宋" w:cs="仿宋"/>
                <w:szCs w:val="21"/>
              </w:rPr>
            </w:pPr>
            <w:r>
              <w:rPr>
                <w:rFonts w:hint="eastAsia" w:ascii="仿宋" w:hAnsi="仿宋" w:eastAsia="仿宋" w:cs="仿宋"/>
                <w:szCs w:val="21"/>
              </w:rPr>
              <w:t>务</w:t>
            </w:r>
          </w:p>
          <w:p>
            <w:pPr>
              <w:spacing w:line="320" w:lineRule="exact"/>
              <w:ind w:firstLine="210" w:firstLineChars="100"/>
              <w:rPr>
                <w:rFonts w:ascii="仿宋" w:hAnsi="仿宋" w:eastAsia="仿宋" w:cs="仿宋"/>
                <w:szCs w:val="21"/>
              </w:rPr>
            </w:pPr>
            <w:r>
              <w:rPr>
                <w:rFonts w:hint="eastAsia" w:ascii="仿宋" w:hAnsi="仿宋" w:eastAsia="仿宋" w:cs="仿宋"/>
                <w:szCs w:val="21"/>
              </w:rPr>
              <w:t>部</w:t>
            </w:r>
          </w:p>
          <w:p>
            <w:pPr>
              <w:spacing w:line="320" w:lineRule="exact"/>
              <w:ind w:firstLine="210" w:firstLineChars="100"/>
              <w:rPr>
                <w:rFonts w:ascii="仿宋" w:hAnsi="仿宋" w:eastAsia="仿宋" w:cs="仿宋"/>
                <w:szCs w:val="21"/>
              </w:rPr>
            </w:pPr>
            <w:r>
              <w:rPr>
                <w:rFonts w:hint="eastAsia" w:ascii="仿宋" w:hAnsi="仿宋" w:eastAsia="仿宋" w:cs="仿宋"/>
                <w:szCs w:val="21"/>
              </w:rPr>
              <w:t>分</w:t>
            </w:r>
          </w:p>
          <w:p>
            <w:pPr>
              <w:spacing w:line="320" w:lineRule="exact"/>
              <w:rPr>
                <w:rFonts w:ascii="仿宋" w:hAnsi="仿宋" w:eastAsia="仿宋" w:cs="仿宋"/>
                <w:szCs w:val="21"/>
              </w:rPr>
            </w:pPr>
            <w:r>
              <w:rPr>
                <w:rFonts w:hint="eastAsia" w:ascii="仿宋" w:hAnsi="仿宋" w:eastAsia="仿宋" w:cs="仿宋"/>
                <w:szCs w:val="21"/>
              </w:rPr>
              <w:t>15分</w:t>
            </w:r>
          </w:p>
        </w:tc>
        <w:tc>
          <w:tcPr>
            <w:tcW w:w="940" w:type="dxa"/>
            <w:vAlign w:val="center"/>
          </w:tcPr>
          <w:p>
            <w:pPr>
              <w:spacing w:line="320" w:lineRule="exact"/>
              <w:jc w:val="center"/>
              <w:rPr>
                <w:rFonts w:ascii="仿宋" w:hAnsi="仿宋" w:eastAsia="仿宋" w:cs="仿宋"/>
                <w:szCs w:val="21"/>
              </w:rPr>
            </w:pPr>
          </w:p>
          <w:p>
            <w:pPr>
              <w:spacing w:line="320" w:lineRule="exact"/>
              <w:jc w:val="center"/>
              <w:rPr>
                <w:rFonts w:ascii="仿宋" w:hAnsi="仿宋" w:eastAsia="仿宋" w:cs="仿宋"/>
                <w:szCs w:val="21"/>
              </w:rPr>
            </w:pPr>
            <w:r>
              <w:rPr>
                <w:rFonts w:hint="eastAsia" w:ascii="仿宋" w:hAnsi="仿宋" w:eastAsia="仿宋" w:cs="仿宋"/>
                <w:szCs w:val="21"/>
              </w:rPr>
              <w:t>企业硬件产品综合实力</w:t>
            </w:r>
          </w:p>
        </w:tc>
        <w:tc>
          <w:tcPr>
            <w:tcW w:w="790" w:type="dxa"/>
            <w:vAlign w:val="center"/>
          </w:tcPr>
          <w:p>
            <w:pPr>
              <w:spacing w:line="320" w:lineRule="exact"/>
              <w:rPr>
                <w:rFonts w:ascii="仿宋" w:hAnsi="仿宋" w:eastAsia="仿宋" w:cs="仿宋"/>
                <w:szCs w:val="21"/>
              </w:rPr>
            </w:pPr>
          </w:p>
          <w:p>
            <w:pPr>
              <w:spacing w:line="320" w:lineRule="exact"/>
              <w:rPr>
                <w:rFonts w:ascii="仿宋" w:hAnsi="仿宋" w:eastAsia="仿宋" w:cs="仿宋"/>
                <w:szCs w:val="21"/>
              </w:rPr>
            </w:pPr>
          </w:p>
          <w:p>
            <w:pPr>
              <w:spacing w:line="320" w:lineRule="exact"/>
              <w:rPr>
                <w:rFonts w:ascii="仿宋" w:hAnsi="仿宋" w:eastAsia="仿宋" w:cs="仿宋"/>
                <w:szCs w:val="21"/>
              </w:rPr>
            </w:pPr>
            <w:r>
              <w:rPr>
                <w:rFonts w:hint="eastAsia" w:ascii="仿宋" w:hAnsi="仿宋" w:eastAsia="仿宋" w:cs="仿宋"/>
                <w:szCs w:val="21"/>
              </w:rPr>
              <w:t>4分</w:t>
            </w:r>
          </w:p>
        </w:tc>
        <w:tc>
          <w:tcPr>
            <w:tcW w:w="7038" w:type="dxa"/>
            <w:vAlign w:val="center"/>
          </w:tcPr>
          <w:p>
            <w:pPr>
              <w:spacing w:line="320" w:lineRule="exact"/>
              <w:rPr>
                <w:rFonts w:ascii="仿宋" w:hAnsi="仿宋" w:eastAsia="仿宋" w:cs="仿宋"/>
                <w:szCs w:val="21"/>
              </w:rPr>
            </w:pPr>
            <w:r>
              <w:rPr>
                <w:rFonts w:hint="eastAsia" w:ascii="仿宋" w:hAnsi="仿宋" w:eastAsia="仿宋" w:cs="仿宋"/>
                <w:szCs w:val="21"/>
              </w:rPr>
              <w:t>1、投标产品生产企业取得五星级售后服务体系认证的，计1分。</w:t>
            </w:r>
          </w:p>
          <w:p>
            <w:pPr>
              <w:spacing w:line="320" w:lineRule="exact"/>
              <w:rPr>
                <w:rFonts w:ascii="仿宋" w:hAnsi="仿宋" w:eastAsia="仿宋" w:cs="仿宋"/>
                <w:szCs w:val="21"/>
              </w:rPr>
            </w:pPr>
            <w:r>
              <w:rPr>
                <w:rFonts w:hint="eastAsia" w:ascii="仿宋" w:hAnsi="仿宋" w:eastAsia="仿宋" w:cs="仿宋"/>
                <w:szCs w:val="21"/>
              </w:rPr>
              <w:t>2、投标产品生产企业具备远程计量抄收系统软件的“软件著作权登记”（自主知识产权）的得1分。</w:t>
            </w:r>
          </w:p>
          <w:p>
            <w:pPr>
              <w:spacing w:line="320" w:lineRule="exact"/>
              <w:rPr>
                <w:rFonts w:ascii="仿宋" w:hAnsi="仿宋" w:eastAsia="仿宋" w:cs="仿宋"/>
                <w:szCs w:val="21"/>
              </w:rPr>
            </w:pPr>
            <w:r>
              <w:rPr>
                <w:rFonts w:hint="eastAsia" w:ascii="仿宋" w:hAnsi="仿宋" w:eastAsia="仿宋" w:cs="仿宋"/>
                <w:szCs w:val="21"/>
              </w:rPr>
              <w:t>3、投标人所投水表防尘、防水等级为IP68的（提供检验报告），计1分。</w:t>
            </w:r>
          </w:p>
          <w:p>
            <w:pPr>
              <w:spacing w:line="320" w:lineRule="exact"/>
              <w:rPr>
                <w:rFonts w:ascii="仿宋" w:hAnsi="仿宋" w:eastAsia="仿宋" w:cs="仿宋"/>
                <w:szCs w:val="21"/>
              </w:rPr>
            </w:pPr>
            <w:r>
              <w:rPr>
                <w:rFonts w:hint="eastAsia" w:ascii="仿宋" w:hAnsi="仿宋" w:eastAsia="仿宋" w:cs="仿宋"/>
                <w:szCs w:val="21"/>
              </w:rPr>
              <w:t>4、投标人所投水表生产企业具有全国质量检验稳定合格产品证书的，计1分。</w:t>
            </w:r>
          </w:p>
          <w:p>
            <w:pPr>
              <w:spacing w:line="320" w:lineRule="exact"/>
              <w:rPr>
                <w:rFonts w:eastAsia="仿宋"/>
              </w:rPr>
            </w:pPr>
            <w:r>
              <w:rPr>
                <w:rFonts w:hint="eastAsia" w:ascii="仿宋" w:hAnsi="仿宋" w:eastAsia="仿宋" w:cs="仿宋"/>
                <w:szCs w:val="21"/>
              </w:rPr>
              <w:t>以上需提供相应证明文件复印件并加盖投标人公章，未按要求提供不计分。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trPr>
        <w:tc>
          <w:tcPr>
            <w:tcW w:w="903" w:type="dxa"/>
            <w:vMerge w:val="continue"/>
            <w:vAlign w:val="center"/>
          </w:tcPr>
          <w:p>
            <w:pPr>
              <w:spacing w:line="320" w:lineRule="exact"/>
              <w:rPr>
                <w:rFonts w:ascii="仿宋" w:hAnsi="仿宋" w:eastAsia="仿宋" w:cs="仿宋"/>
                <w:szCs w:val="21"/>
              </w:rPr>
            </w:pPr>
          </w:p>
        </w:tc>
        <w:tc>
          <w:tcPr>
            <w:tcW w:w="940" w:type="dxa"/>
            <w:vAlign w:val="center"/>
          </w:tcPr>
          <w:p>
            <w:pPr>
              <w:spacing w:line="320" w:lineRule="exact"/>
              <w:jc w:val="center"/>
              <w:rPr>
                <w:rFonts w:ascii="仿宋" w:hAnsi="仿宋" w:eastAsia="仿宋" w:cs="仿宋"/>
                <w:szCs w:val="21"/>
              </w:rPr>
            </w:pPr>
            <w:r>
              <w:rPr>
                <w:rFonts w:hint="eastAsia" w:ascii="仿宋" w:hAnsi="仿宋" w:eastAsia="仿宋" w:cs="仿宋"/>
                <w:szCs w:val="21"/>
              </w:rPr>
              <w:t>质量管理认证</w:t>
            </w:r>
          </w:p>
        </w:tc>
        <w:tc>
          <w:tcPr>
            <w:tcW w:w="790" w:type="dxa"/>
            <w:vAlign w:val="center"/>
          </w:tcPr>
          <w:p>
            <w:pPr>
              <w:spacing w:line="320" w:lineRule="exact"/>
              <w:rPr>
                <w:rFonts w:ascii="仿宋" w:hAnsi="仿宋" w:eastAsia="仿宋" w:cs="仿宋"/>
                <w:szCs w:val="21"/>
              </w:rPr>
            </w:pPr>
            <w:r>
              <w:rPr>
                <w:rFonts w:hint="eastAsia" w:ascii="仿宋" w:hAnsi="仿宋" w:eastAsia="仿宋" w:cs="仿宋"/>
                <w:szCs w:val="21"/>
              </w:rPr>
              <w:t>5分</w:t>
            </w:r>
          </w:p>
        </w:tc>
        <w:tc>
          <w:tcPr>
            <w:tcW w:w="7038" w:type="dxa"/>
            <w:vAlign w:val="center"/>
          </w:tcPr>
          <w:p>
            <w:pPr>
              <w:spacing w:line="320" w:lineRule="exact"/>
              <w:rPr>
                <w:rFonts w:ascii="仿宋" w:hAnsi="仿宋" w:eastAsia="仿宋" w:cs="仿宋"/>
                <w:szCs w:val="21"/>
              </w:rPr>
            </w:pPr>
            <w:r>
              <w:rPr>
                <w:rFonts w:hint="eastAsia" w:ascii="仿宋" w:hAnsi="仿宋" w:eastAsia="仿宋" w:cs="仿宋"/>
                <w:szCs w:val="21"/>
              </w:rPr>
              <w:t>投标人具有有效的标准化认证：</w:t>
            </w:r>
          </w:p>
          <w:p>
            <w:pPr>
              <w:numPr>
                <w:ilvl w:val="0"/>
                <w:numId w:val="2"/>
              </w:numPr>
              <w:spacing w:line="320" w:lineRule="exact"/>
              <w:rPr>
                <w:rFonts w:ascii="仿宋" w:hAnsi="仿宋" w:eastAsia="仿宋" w:cs="仿宋"/>
                <w:szCs w:val="21"/>
              </w:rPr>
            </w:pPr>
            <w:r>
              <w:rPr>
                <w:rFonts w:hint="eastAsia" w:ascii="仿宋" w:hAnsi="仿宋" w:eastAsia="仿宋" w:cs="仿宋"/>
                <w:szCs w:val="21"/>
              </w:rPr>
              <w:t>具有质量管理体系认证ISO9001证书的，计1分。</w:t>
            </w:r>
          </w:p>
          <w:p>
            <w:pPr>
              <w:numPr>
                <w:ilvl w:val="0"/>
                <w:numId w:val="2"/>
              </w:numPr>
              <w:spacing w:line="320" w:lineRule="exact"/>
              <w:rPr>
                <w:rFonts w:ascii="仿宋" w:hAnsi="仿宋" w:eastAsia="仿宋" w:cs="仿宋"/>
                <w:szCs w:val="21"/>
              </w:rPr>
            </w:pPr>
            <w:r>
              <w:rPr>
                <w:rFonts w:hint="eastAsia" w:ascii="仿宋" w:hAnsi="仿宋" w:eastAsia="仿宋" w:cs="仿宋"/>
                <w:szCs w:val="21"/>
              </w:rPr>
              <w:t>具有环境管理体系ISO14001证书的，计1分。</w:t>
            </w:r>
          </w:p>
          <w:p>
            <w:pPr>
              <w:spacing w:line="320" w:lineRule="exact"/>
              <w:rPr>
                <w:rFonts w:ascii="仿宋" w:hAnsi="仿宋" w:eastAsia="仿宋" w:cs="仿宋"/>
                <w:szCs w:val="21"/>
              </w:rPr>
            </w:pPr>
            <w:r>
              <w:rPr>
                <w:rFonts w:hint="eastAsia" w:ascii="仿宋" w:hAnsi="仿宋" w:eastAsia="仿宋" w:cs="仿宋"/>
                <w:szCs w:val="21"/>
              </w:rPr>
              <w:t>3、具有职业健康和安全管理体系OHSAS18001证书的，计1分。</w:t>
            </w:r>
          </w:p>
          <w:p>
            <w:pPr>
              <w:spacing w:line="320" w:lineRule="exact"/>
              <w:rPr>
                <w:rFonts w:ascii="仿宋" w:hAnsi="仿宋" w:eastAsia="仿宋" w:cs="仿宋"/>
                <w:szCs w:val="21"/>
              </w:rPr>
            </w:pPr>
            <w:r>
              <w:rPr>
                <w:rFonts w:hint="eastAsia" w:ascii="仿宋" w:hAnsi="仿宋" w:eastAsia="仿宋" w:cs="仿宋"/>
                <w:szCs w:val="21"/>
              </w:rPr>
              <w:t>4、具有测量管理体系ISO10012证书的，计1分。</w:t>
            </w:r>
          </w:p>
          <w:p>
            <w:pPr>
              <w:spacing w:line="320" w:lineRule="exact"/>
              <w:rPr>
                <w:rFonts w:ascii="仿宋" w:hAnsi="仿宋" w:eastAsia="仿宋" w:cs="仿宋"/>
                <w:szCs w:val="21"/>
              </w:rPr>
            </w:pPr>
            <w:r>
              <w:rPr>
                <w:rFonts w:hint="eastAsia" w:ascii="仿宋" w:hAnsi="仿宋" w:eastAsia="仿宋" w:cs="仿宋"/>
                <w:szCs w:val="21"/>
              </w:rPr>
              <w:t>5、具有防静电体系认证证书的，计1分。</w:t>
            </w:r>
          </w:p>
          <w:p>
            <w:pPr>
              <w:spacing w:line="320" w:lineRule="exact"/>
              <w:rPr>
                <w:rFonts w:ascii="仿宋" w:hAnsi="仿宋" w:eastAsia="仿宋" w:cs="仿宋"/>
                <w:szCs w:val="21"/>
              </w:rPr>
            </w:pPr>
            <w:r>
              <w:rPr>
                <w:rFonts w:hint="eastAsia" w:ascii="仿宋" w:hAnsi="仿宋" w:eastAsia="仿宋" w:cs="仿宋"/>
                <w:szCs w:val="21"/>
              </w:rPr>
              <w:t>以上需提供相应证明文件复印件并加盖投标人公章，未按要求提供不计分。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903" w:type="dxa"/>
            <w:vMerge w:val="continue"/>
            <w:vAlign w:val="center"/>
          </w:tcPr>
          <w:p>
            <w:pPr>
              <w:spacing w:line="320" w:lineRule="exact"/>
              <w:rPr>
                <w:rFonts w:ascii="仿宋" w:hAnsi="仿宋" w:eastAsia="仿宋" w:cs="仿宋"/>
                <w:szCs w:val="21"/>
              </w:rPr>
            </w:pPr>
          </w:p>
        </w:tc>
        <w:tc>
          <w:tcPr>
            <w:tcW w:w="940" w:type="dxa"/>
            <w:vAlign w:val="center"/>
          </w:tcPr>
          <w:p>
            <w:pPr>
              <w:spacing w:line="320" w:lineRule="exact"/>
              <w:ind w:firstLine="210" w:firstLineChars="100"/>
              <w:rPr>
                <w:rFonts w:ascii="仿宋" w:hAnsi="仿宋" w:eastAsia="仿宋" w:cs="仿宋"/>
                <w:szCs w:val="21"/>
              </w:rPr>
            </w:pPr>
            <w:r>
              <w:rPr>
                <w:rFonts w:hint="eastAsia" w:ascii="仿宋" w:hAnsi="仿宋" w:eastAsia="仿宋" w:cs="仿宋"/>
                <w:szCs w:val="21"/>
              </w:rPr>
              <w:t>类似</w:t>
            </w:r>
          </w:p>
          <w:p>
            <w:pPr>
              <w:spacing w:line="320" w:lineRule="exact"/>
              <w:ind w:firstLine="210" w:firstLineChars="100"/>
              <w:rPr>
                <w:rFonts w:ascii="仿宋" w:hAnsi="仿宋" w:eastAsia="仿宋" w:cs="仿宋"/>
                <w:szCs w:val="21"/>
              </w:rPr>
            </w:pPr>
            <w:r>
              <w:rPr>
                <w:rFonts w:hint="eastAsia" w:ascii="仿宋" w:hAnsi="仿宋" w:eastAsia="仿宋" w:cs="仿宋"/>
                <w:szCs w:val="21"/>
              </w:rPr>
              <w:t>业绩</w:t>
            </w:r>
          </w:p>
        </w:tc>
        <w:tc>
          <w:tcPr>
            <w:tcW w:w="790" w:type="dxa"/>
            <w:vAlign w:val="center"/>
          </w:tcPr>
          <w:p>
            <w:pPr>
              <w:spacing w:line="320" w:lineRule="exact"/>
              <w:rPr>
                <w:rFonts w:ascii="仿宋" w:hAnsi="仿宋" w:eastAsia="仿宋" w:cs="仿宋"/>
                <w:szCs w:val="21"/>
              </w:rPr>
            </w:pPr>
            <w:r>
              <w:rPr>
                <w:rFonts w:hint="eastAsia" w:ascii="仿宋" w:hAnsi="仿宋" w:eastAsia="仿宋" w:cs="仿宋"/>
                <w:szCs w:val="21"/>
              </w:rPr>
              <w:t>3分</w:t>
            </w:r>
          </w:p>
        </w:tc>
        <w:tc>
          <w:tcPr>
            <w:tcW w:w="7038" w:type="dxa"/>
            <w:vAlign w:val="center"/>
          </w:tcPr>
          <w:p>
            <w:pPr>
              <w:spacing w:line="320" w:lineRule="exact"/>
              <w:rPr>
                <w:rFonts w:ascii="仿宋" w:hAnsi="仿宋" w:eastAsia="仿宋" w:cs="仿宋"/>
                <w:szCs w:val="21"/>
              </w:rPr>
            </w:pPr>
            <w:r>
              <w:rPr>
                <w:rFonts w:hint="eastAsia" w:ascii="仿宋" w:hAnsi="仿宋" w:eastAsia="仿宋" w:cs="仿宋"/>
                <w:szCs w:val="21"/>
              </w:rPr>
              <w:t>投标人提供2018年1月1日以来类似业绩的每个计1.5分，最高得分为3分（提供合同复印件）。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903" w:type="dxa"/>
            <w:vMerge w:val="continue"/>
            <w:vAlign w:val="center"/>
          </w:tcPr>
          <w:p>
            <w:pPr>
              <w:spacing w:line="320" w:lineRule="exact"/>
              <w:rPr>
                <w:rFonts w:ascii="仿宋" w:hAnsi="仿宋" w:eastAsia="仿宋" w:cs="仿宋"/>
                <w:szCs w:val="21"/>
              </w:rPr>
            </w:pPr>
          </w:p>
        </w:tc>
        <w:tc>
          <w:tcPr>
            <w:tcW w:w="940" w:type="dxa"/>
            <w:vAlign w:val="center"/>
          </w:tcPr>
          <w:p>
            <w:pPr>
              <w:spacing w:line="320" w:lineRule="exact"/>
              <w:ind w:firstLine="210" w:firstLineChars="100"/>
              <w:rPr>
                <w:rFonts w:ascii="仿宋" w:hAnsi="仿宋" w:eastAsia="仿宋" w:cs="仿宋"/>
                <w:szCs w:val="21"/>
              </w:rPr>
            </w:pPr>
            <w:r>
              <w:rPr>
                <w:rFonts w:hint="eastAsia" w:ascii="仿宋" w:hAnsi="仿宋" w:eastAsia="仿宋" w:cs="仿宋"/>
                <w:szCs w:val="21"/>
              </w:rPr>
              <w:t>标书</w:t>
            </w:r>
          </w:p>
          <w:p>
            <w:pPr>
              <w:spacing w:line="320" w:lineRule="exact"/>
              <w:ind w:firstLine="210" w:firstLineChars="100"/>
              <w:rPr>
                <w:rFonts w:ascii="仿宋" w:hAnsi="仿宋" w:eastAsia="仿宋" w:cs="仿宋"/>
                <w:szCs w:val="21"/>
              </w:rPr>
            </w:pPr>
            <w:r>
              <w:rPr>
                <w:rFonts w:hint="eastAsia" w:ascii="仿宋" w:hAnsi="仿宋" w:eastAsia="仿宋" w:cs="仿宋"/>
                <w:szCs w:val="21"/>
              </w:rPr>
              <w:t>装订</w:t>
            </w:r>
          </w:p>
        </w:tc>
        <w:tc>
          <w:tcPr>
            <w:tcW w:w="790" w:type="dxa"/>
            <w:vAlign w:val="center"/>
          </w:tcPr>
          <w:p>
            <w:pPr>
              <w:spacing w:line="320" w:lineRule="exact"/>
              <w:rPr>
                <w:rFonts w:ascii="仿宋" w:hAnsi="仿宋" w:eastAsia="仿宋" w:cs="仿宋"/>
                <w:szCs w:val="21"/>
              </w:rPr>
            </w:pPr>
            <w:r>
              <w:rPr>
                <w:rFonts w:hint="eastAsia" w:ascii="仿宋" w:hAnsi="仿宋" w:eastAsia="仿宋" w:cs="仿宋"/>
                <w:szCs w:val="21"/>
              </w:rPr>
              <w:t>3分</w:t>
            </w:r>
          </w:p>
        </w:tc>
        <w:tc>
          <w:tcPr>
            <w:tcW w:w="7038" w:type="dxa"/>
            <w:vAlign w:val="center"/>
          </w:tcPr>
          <w:p>
            <w:pPr>
              <w:spacing w:line="320" w:lineRule="exact"/>
              <w:rPr>
                <w:rFonts w:ascii="仿宋" w:hAnsi="仿宋" w:eastAsia="仿宋" w:cs="仿宋"/>
                <w:szCs w:val="21"/>
              </w:rPr>
            </w:pPr>
            <w:r>
              <w:rPr>
                <w:rFonts w:hint="eastAsia" w:ascii="仿宋" w:hAnsi="仿宋" w:eastAsia="仿宋" w:cs="仿宋"/>
                <w:szCs w:val="21"/>
              </w:rPr>
              <w:t>投标文件装订、目录、页码等有瑕疵</w:t>
            </w:r>
            <w:r>
              <w:rPr>
                <w:rFonts w:hint="eastAsia" w:ascii="仿宋" w:hAnsi="仿宋" w:eastAsia="仿宋" w:cs="仿宋"/>
                <w:szCs w:val="21"/>
                <w:lang w:eastAsia="zh-CN"/>
              </w:rPr>
              <w:t>或缺漏项</w:t>
            </w:r>
            <w:r>
              <w:rPr>
                <w:rFonts w:hint="eastAsia" w:ascii="仿宋" w:hAnsi="仿宋" w:eastAsia="仿宋" w:cs="仿宋"/>
                <w:szCs w:val="21"/>
              </w:rPr>
              <w:t>的，</w:t>
            </w:r>
            <w:r>
              <w:rPr>
                <w:rFonts w:hint="eastAsia" w:ascii="仿宋" w:hAnsi="仿宋" w:eastAsia="仿宋" w:cs="仿宋"/>
                <w:szCs w:val="21"/>
                <w:lang w:eastAsia="zh-CN"/>
              </w:rPr>
              <w:t>每</w:t>
            </w:r>
            <w:r>
              <w:rPr>
                <w:rFonts w:hint="eastAsia" w:ascii="仿宋" w:hAnsi="仿宋" w:eastAsia="仿宋" w:cs="仿宋"/>
                <w:szCs w:val="21"/>
              </w:rPr>
              <w:t>一处扣0.5分，直至扣完。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903" w:type="dxa"/>
            <w:vMerge w:val="restart"/>
          </w:tcPr>
          <w:p>
            <w:pPr>
              <w:spacing w:line="320" w:lineRule="exact"/>
              <w:rPr>
                <w:rFonts w:ascii="仿宋" w:hAnsi="仿宋" w:eastAsia="仿宋" w:cs="仿宋"/>
                <w:szCs w:val="21"/>
              </w:rPr>
            </w:pPr>
          </w:p>
          <w:p>
            <w:pPr>
              <w:spacing w:line="320" w:lineRule="exact"/>
              <w:rPr>
                <w:rFonts w:ascii="仿宋" w:hAnsi="仿宋" w:eastAsia="仿宋" w:cs="仿宋"/>
                <w:szCs w:val="21"/>
              </w:rPr>
            </w:pPr>
          </w:p>
          <w:p>
            <w:pPr>
              <w:spacing w:line="320" w:lineRule="exact"/>
              <w:rPr>
                <w:rFonts w:ascii="仿宋" w:hAnsi="仿宋" w:eastAsia="仿宋" w:cs="仿宋"/>
                <w:szCs w:val="21"/>
              </w:rPr>
            </w:pPr>
          </w:p>
          <w:p>
            <w:pPr>
              <w:spacing w:line="320" w:lineRule="exact"/>
              <w:rPr>
                <w:rFonts w:ascii="仿宋" w:hAnsi="仿宋" w:eastAsia="仿宋" w:cs="仿宋"/>
                <w:szCs w:val="21"/>
              </w:rPr>
            </w:pPr>
          </w:p>
          <w:p>
            <w:pPr>
              <w:spacing w:line="320" w:lineRule="exact"/>
              <w:rPr>
                <w:rFonts w:ascii="仿宋" w:hAnsi="仿宋" w:eastAsia="仿宋" w:cs="仿宋"/>
                <w:szCs w:val="21"/>
              </w:rPr>
            </w:pPr>
          </w:p>
          <w:p>
            <w:pPr>
              <w:spacing w:line="320" w:lineRule="exact"/>
              <w:rPr>
                <w:rFonts w:ascii="仿宋" w:hAnsi="仿宋" w:eastAsia="仿宋" w:cs="仿宋"/>
                <w:szCs w:val="21"/>
              </w:rPr>
            </w:pPr>
          </w:p>
          <w:p>
            <w:pPr>
              <w:spacing w:line="320" w:lineRule="exact"/>
              <w:ind w:firstLine="210" w:firstLineChars="100"/>
              <w:rPr>
                <w:rFonts w:ascii="仿宋" w:hAnsi="仿宋" w:eastAsia="仿宋" w:cs="仿宋"/>
                <w:szCs w:val="21"/>
              </w:rPr>
            </w:pPr>
            <w:r>
              <w:rPr>
                <w:rFonts w:hint="eastAsia" w:ascii="仿宋" w:hAnsi="仿宋" w:eastAsia="仿宋" w:cs="仿宋"/>
                <w:szCs w:val="21"/>
              </w:rPr>
              <w:t>技</w:t>
            </w:r>
          </w:p>
          <w:p>
            <w:pPr>
              <w:spacing w:line="320" w:lineRule="exact"/>
              <w:ind w:firstLine="210" w:firstLineChars="100"/>
              <w:rPr>
                <w:rFonts w:ascii="仿宋" w:hAnsi="仿宋" w:eastAsia="仿宋" w:cs="仿宋"/>
                <w:szCs w:val="21"/>
              </w:rPr>
            </w:pPr>
            <w:r>
              <w:rPr>
                <w:rFonts w:hint="eastAsia" w:ascii="仿宋" w:hAnsi="仿宋" w:eastAsia="仿宋" w:cs="仿宋"/>
                <w:szCs w:val="21"/>
              </w:rPr>
              <w:t>术</w:t>
            </w:r>
          </w:p>
          <w:p>
            <w:pPr>
              <w:spacing w:line="320" w:lineRule="exact"/>
              <w:ind w:firstLine="210" w:firstLineChars="100"/>
              <w:rPr>
                <w:rFonts w:ascii="仿宋" w:hAnsi="仿宋" w:eastAsia="仿宋" w:cs="仿宋"/>
                <w:szCs w:val="21"/>
              </w:rPr>
            </w:pPr>
            <w:r>
              <w:rPr>
                <w:rFonts w:hint="eastAsia" w:ascii="仿宋" w:hAnsi="仿宋" w:eastAsia="仿宋" w:cs="仿宋"/>
                <w:szCs w:val="21"/>
              </w:rPr>
              <w:t>部</w:t>
            </w:r>
          </w:p>
          <w:p>
            <w:pPr>
              <w:spacing w:line="320" w:lineRule="exact"/>
              <w:ind w:firstLine="210" w:firstLineChars="100"/>
              <w:rPr>
                <w:rFonts w:ascii="仿宋" w:hAnsi="仿宋" w:eastAsia="仿宋" w:cs="仿宋"/>
                <w:szCs w:val="21"/>
              </w:rPr>
            </w:pPr>
            <w:r>
              <w:rPr>
                <w:rFonts w:hint="eastAsia" w:ascii="仿宋" w:hAnsi="仿宋" w:eastAsia="仿宋" w:cs="仿宋"/>
                <w:szCs w:val="21"/>
              </w:rPr>
              <w:t>分</w:t>
            </w:r>
          </w:p>
          <w:p>
            <w:pPr>
              <w:spacing w:line="320" w:lineRule="exact"/>
              <w:rPr>
                <w:rFonts w:ascii="仿宋" w:hAnsi="仿宋" w:eastAsia="仿宋" w:cs="仿宋"/>
                <w:szCs w:val="21"/>
              </w:rPr>
            </w:pPr>
          </w:p>
          <w:p>
            <w:pPr>
              <w:spacing w:line="320" w:lineRule="exact"/>
              <w:rPr>
                <w:rFonts w:ascii="仿宋" w:hAnsi="仿宋" w:eastAsia="仿宋" w:cs="仿宋"/>
                <w:szCs w:val="21"/>
              </w:rPr>
            </w:pPr>
            <w:r>
              <w:rPr>
                <w:rFonts w:hint="eastAsia" w:ascii="仿宋" w:hAnsi="仿宋" w:eastAsia="仿宋" w:cs="仿宋"/>
                <w:szCs w:val="21"/>
              </w:rPr>
              <w:t>35分</w:t>
            </w:r>
          </w:p>
        </w:tc>
        <w:tc>
          <w:tcPr>
            <w:tcW w:w="940" w:type="dxa"/>
            <w:vAlign w:val="center"/>
          </w:tcPr>
          <w:p>
            <w:pPr>
              <w:spacing w:line="320" w:lineRule="exact"/>
              <w:jc w:val="center"/>
              <w:rPr>
                <w:rFonts w:ascii="仿宋" w:hAnsi="仿宋" w:eastAsia="仿宋" w:cs="仿宋"/>
                <w:szCs w:val="21"/>
              </w:rPr>
            </w:pPr>
            <w:r>
              <w:rPr>
                <w:rFonts w:hint="eastAsia" w:ascii="仿宋" w:hAnsi="仿宋" w:eastAsia="仿宋" w:cs="仿宋"/>
                <w:szCs w:val="21"/>
              </w:rPr>
              <w:t>产品的技术性能指标</w:t>
            </w:r>
          </w:p>
        </w:tc>
        <w:tc>
          <w:tcPr>
            <w:tcW w:w="790" w:type="dxa"/>
            <w:vAlign w:val="center"/>
          </w:tcPr>
          <w:p>
            <w:pPr>
              <w:spacing w:line="320" w:lineRule="exact"/>
              <w:rPr>
                <w:rFonts w:ascii="仿宋" w:hAnsi="仿宋" w:eastAsia="仿宋" w:cs="仿宋"/>
                <w:szCs w:val="21"/>
              </w:rPr>
            </w:pPr>
            <w:r>
              <w:rPr>
                <w:rFonts w:hint="eastAsia" w:ascii="仿宋" w:hAnsi="仿宋" w:eastAsia="仿宋" w:cs="仿宋"/>
                <w:szCs w:val="21"/>
              </w:rPr>
              <w:t>10分</w:t>
            </w:r>
          </w:p>
        </w:tc>
        <w:tc>
          <w:tcPr>
            <w:tcW w:w="7038" w:type="dxa"/>
            <w:vAlign w:val="center"/>
          </w:tcPr>
          <w:p>
            <w:pPr>
              <w:spacing w:line="320" w:lineRule="exact"/>
              <w:rPr>
                <w:rFonts w:ascii="仿宋" w:hAnsi="仿宋" w:eastAsia="仿宋" w:cs="仿宋"/>
                <w:szCs w:val="21"/>
              </w:rPr>
            </w:pPr>
            <w:r>
              <w:rPr>
                <w:rFonts w:hint="eastAsia" w:ascii="仿宋" w:hAnsi="仿宋" w:eastAsia="仿宋" w:cs="仿宋"/>
                <w:szCs w:val="21"/>
              </w:rPr>
              <w:t>项目投标所包含的材料（产品）的技术性能指标与招标文件提出的技术要求比较，完全满足招标文件要求的，满分为10分，根据偏差情况，缺漏项按负偏离处理，有一项不满足扣2分，扣完为止。技术要求中带“★”项为必须满足项，不满足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903" w:type="dxa"/>
            <w:vMerge w:val="continue"/>
          </w:tcPr>
          <w:p>
            <w:pPr>
              <w:spacing w:line="320" w:lineRule="exact"/>
              <w:rPr>
                <w:rFonts w:ascii="仿宋" w:hAnsi="仿宋" w:eastAsia="仿宋" w:cs="仿宋"/>
                <w:szCs w:val="21"/>
              </w:rPr>
            </w:pPr>
          </w:p>
        </w:tc>
        <w:tc>
          <w:tcPr>
            <w:tcW w:w="940" w:type="dxa"/>
            <w:vAlign w:val="center"/>
          </w:tcPr>
          <w:p>
            <w:pPr>
              <w:spacing w:line="320" w:lineRule="exact"/>
              <w:jc w:val="center"/>
              <w:rPr>
                <w:rFonts w:ascii="仿宋" w:hAnsi="仿宋" w:eastAsia="仿宋" w:cs="仿宋"/>
                <w:szCs w:val="21"/>
              </w:rPr>
            </w:pPr>
            <w:r>
              <w:rPr>
                <w:rFonts w:hint="eastAsia" w:ascii="仿宋" w:hAnsi="仿宋" w:eastAsia="仿宋" w:cs="仿宋"/>
                <w:szCs w:val="21"/>
              </w:rPr>
              <w:t>技术</w:t>
            </w:r>
          </w:p>
          <w:p>
            <w:pPr>
              <w:spacing w:line="320" w:lineRule="exact"/>
              <w:jc w:val="center"/>
              <w:rPr>
                <w:rFonts w:ascii="仿宋" w:hAnsi="仿宋" w:eastAsia="仿宋" w:cs="仿宋"/>
                <w:szCs w:val="21"/>
              </w:rPr>
            </w:pPr>
            <w:r>
              <w:rPr>
                <w:rFonts w:hint="eastAsia" w:ascii="仿宋" w:hAnsi="仿宋" w:eastAsia="仿宋" w:cs="仿宋"/>
                <w:szCs w:val="21"/>
              </w:rPr>
              <w:t>服务</w:t>
            </w:r>
          </w:p>
          <w:p>
            <w:pPr>
              <w:spacing w:line="320" w:lineRule="exact"/>
              <w:jc w:val="center"/>
              <w:rPr>
                <w:rFonts w:ascii="仿宋" w:hAnsi="仿宋" w:eastAsia="仿宋" w:cs="仿宋"/>
                <w:szCs w:val="21"/>
              </w:rPr>
            </w:pPr>
            <w:r>
              <w:rPr>
                <w:rFonts w:hint="eastAsia" w:ascii="仿宋" w:hAnsi="仿宋" w:eastAsia="仿宋" w:cs="仿宋"/>
                <w:szCs w:val="21"/>
              </w:rPr>
              <w:t>承诺</w:t>
            </w:r>
          </w:p>
        </w:tc>
        <w:tc>
          <w:tcPr>
            <w:tcW w:w="790" w:type="dxa"/>
            <w:vAlign w:val="center"/>
          </w:tcPr>
          <w:p>
            <w:pPr>
              <w:adjustRightInd w:val="0"/>
              <w:snapToGrid w:val="0"/>
              <w:spacing w:line="320" w:lineRule="exact"/>
              <w:rPr>
                <w:rFonts w:ascii="仿宋" w:hAnsi="仿宋" w:eastAsia="仿宋" w:cs="仿宋"/>
                <w:szCs w:val="21"/>
              </w:rPr>
            </w:pPr>
            <w:r>
              <w:rPr>
                <w:rFonts w:hint="eastAsia" w:ascii="仿宋" w:hAnsi="仿宋" w:eastAsia="仿宋" w:cs="仿宋"/>
                <w:szCs w:val="21"/>
              </w:rPr>
              <w:t>8分</w:t>
            </w:r>
          </w:p>
        </w:tc>
        <w:tc>
          <w:tcPr>
            <w:tcW w:w="7038" w:type="dxa"/>
            <w:vAlign w:val="center"/>
          </w:tcPr>
          <w:p>
            <w:pPr>
              <w:adjustRightInd w:val="0"/>
              <w:snapToGrid w:val="0"/>
              <w:spacing w:line="320" w:lineRule="exact"/>
              <w:rPr>
                <w:rFonts w:ascii="仿宋" w:hAnsi="仿宋" w:eastAsia="仿宋" w:cs="仿宋"/>
                <w:szCs w:val="21"/>
              </w:rPr>
            </w:pPr>
            <w:r>
              <w:rPr>
                <w:rFonts w:hint="eastAsia" w:ascii="仿宋" w:hAnsi="仿宋" w:eastAsia="仿宋" w:cs="仿宋"/>
                <w:szCs w:val="21"/>
              </w:rPr>
              <w:t>1、保质期：投标人承诺水表及其他设备及配件的质保期在6年的计2分，每增加一年加1分，最高得5</w:t>
            </w:r>
            <w:bookmarkStart w:id="10" w:name="_GoBack"/>
            <w:bookmarkEnd w:id="10"/>
            <w:r>
              <w:rPr>
                <w:rFonts w:hint="eastAsia" w:ascii="仿宋" w:hAnsi="仿宋" w:eastAsia="仿宋" w:cs="仿宋"/>
                <w:szCs w:val="21"/>
              </w:rPr>
              <w:t>分。未承诺质保期或质保期不满6年的，不计分。</w:t>
            </w:r>
          </w:p>
          <w:p>
            <w:pPr>
              <w:adjustRightInd w:val="0"/>
              <w:snapToGrid w:val="0"/>
              <w:spacing w:line="320" w:lineRule="exact"/>
              <w:rPr>
                <w:rFonts w:ascii="仿宋" w:hAnsi="仿宋" w:eastAsia="仿宋" w:cs="仿宋"/>
                <w:szCs w:val="21"/>
              </w:rPr>
            </w:pPr>
            <w:r>
              <w:rPr>
                <w:rFonts w:hint="eastAsia" w:ascii="仿宋" w:hAnsi="仿宋" w:eastAsia="仿宋" w:cs="仿宋"/>
                <w:szCs w:val="21"/>
              </w:rPr>
              <w:t>2、技术服务方案：根据投标人提供的对产品故障报修的响应时间、处理速度、定期巡检以及技术支持、软件升级、技术培训等服务承诺综合评分。方案完整、可行性高计3分；每有一项遗漏缺失或可行性不高的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903" w:type="dxa"/>
            <w:vMerge w:val="continue"/>
            <w:vAlign w:val="center"/>
          </w:tcPr>
          <w:p>
            <w:pPr>
              <w:spacing w:line="320" w:lineRule="exact"/>
              <w:rPr>
                <w:rFonts w:ascii="仿宋" w:hAnsi="仿宋" w:eastAsia="仿宋" w:cs="仿宋"/>
                <w:szCs w:val="21"/>
              </w:rPr>
            </w:pPr>
          </w:p>
        </w:tc>
        <w:tc>
          <w:tcPr>
            <w:tcW w:w="940" w:type="dxa"/>
            <w:vAlign w:val="center"/>
          </w:tcPr>
          <w:p>
            <w:pPr>
              <w:spacing w:line="320" w:lineRule="exact"/>
              <w:rPr>
                <w:rFonts w:ascii="仿宋" w:hAnsi="仿宋" w:eastAsia="仿宋"/>
                <w:bCs/>
                <w:szCs w:val="21"/>
              </w:rPr>
            </w:pPr>
            <w:r>
              <w:rPr>
                <w:rFonts w:hint="eastAsia" w:ascii="仿宋" w:hAnsi="仿宋" w:eastAsia="仿宋"/>
                <w:bCs/>
                <w:szCs w:val="21"/>
              </w:rPr>
              <w:t>主要材料样品评价</w:t>
            </w:r>
          </w:p>
        </w:tc>
        <w:tc>
          <w:tcPr>
            <w:tcW w:w="790" w:type="dxa"/>
            <w:vAlign w:val="center"/>
          </w:tcPr>
          <w:p>
            <w:pPr>
              <w:spacing w:line="320" w:lineRule="exact"/>
              <w:rPr>
                <w:rFonts w:ascii="仿宋" w:hAnsi="仿宋" w:eastAsia="仿宋"/>
                <w:bCs/>
                <w:szCs w:val="21"/>
              </w:rPr>
            </w:pPr>
            <w:r>
              <w:rPr>
                <w:rFonts w:hint="eastAsia" w:ascii="仿宋" w:hAnsi="仿宋" w:eastAsia="仿宋"/>
                <w:bCs/>
                <w:szCs w:val="21"/>
              </w:rPr>
              <w:t>5分</w:t>
            </w:r>
          </w:p>
        </w:tc>
        <w:tc>
          <w:tcPr>
            <w:tcW w:w="7038" w:type="dxa"/>
            <w:vAlign w:val="center"/>
          </w:tcPr>
          <w:p>
            <w:pPr>
              <w:spacing w:line="320" w:lineRule="exact"/>
              <w:rPr>
                <w:rFonts w:ascii="仿宋" w:hAnsi="仿宋" w:eastAsia="仿宋" w:cs="仿宋"/>
                <w:szCs w:val="21"/>
                <w:highlight w:val="yellow"/>
              </w:rPr>
            </w:pPr>
            <w:r>
              <w:rPr>
                <w:rFonts w:hint="eastAsia" w:ascii="仿宋" w:hAnsi="仿宋" w:eastAsia="仿宋"/>
                <w:bCs/>
                <w:szCs w:val="21"/>
              </w:rPr>
              <w:t>投标人提供一套智能水表样品至评标现场，由评标委员会根据水表外观、材质、结构合理性、条形码等进行综合评审：样品完全符合招标文件中“物联网智能水表技术参数”的计5分，样品不满足招标文件要求的每缺失一项扣</w:t>
            </w:r>
            <w:r>
              <w:rPr>
                <w:rFonts w:hint="eastAsia" w:ascii="仿宋" w:hAnsi="仿宋" w:eastAsia="仿宋"/>
                <w:bCs/>
                <w:szCs w:val="21"/>
                <w:lang w:val="en-US" w:eastAsia="zh-CN"/>
              </w:rPr>
              <w:t>1</w:t>
            </w:r>
            <w:r>
              <w:rPr>
                <w:rFonts w:hint="eastAsia" w:ascii="仿宋" w:hAnsi="仿宋" w:eastAsia="仿宋"/>
                <w:bCs/>
                <w:szCs w:val="21"/>
              </w:rPr>
              <w:t>分，扣完为止。（中标单位的样品将封样作为后期验收的依据）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trPr>
        <w:tc>
          <w:tcPr>
            <w:tcW w:w="903" w:type="dxa"/>
            <w:vMerge w:val="continue"/>
            <w:vAlign w:val="center"/>
          </w:tcPr>
          <w:p>
            <w:pPr>
              <w:spacing w:line="320" w:lineRule="exact"/>
              <w:rPr>
                <w:rFonts w:ascii="仿宋" w:hAnsi="仿宋" w:eastAsia="仿宋" w:cs="仿宋"/>
                <w:szCs w:val="21"/>
              </w:rPr>
            </w:pPr>
          </w:p>
        </w:tc>
        <w:tc>
          <w:tcPr>
            <w:tcW w:w="940" w:type="dxa"/>
            <w:vAlign w:val="center"/>
          </w:tcPr>
          <w:p>
            <w:pPr>
              <w:spacing w:line="320" w:lineRule="exact"/>
              <w:rPr>
                <w:rFonts w:ascii="仿宋" w:hAnsi="仿宋" w:eastAsia="仿宋" w:cs="仿宋"/>
                <w:szCs w:val="21"/>
              </w:rPr>
            </w:pPr>
            <w:r>
              <w:rPr>
                <w:rFonts w:hint="eastAsia" w:ascii="仿宋" w:hAnsi="仿宋" w:eastAsia="仿宋" w:cs="仿宋"/>
                <w:szCs w:val="21"/>
              </w:rPr>
              <w:t>平台使用和系统软件升级及培训</w:t>
            </w:r>
          </w:p>
        </w:tc>
        <w:tc>
          <w:tcPr>
            <w:tcW w:w="790" w:type="dxa"/>
            <w:vAlign w:val="center"/>
          </w:tcPr>
          <w:p>
            <w:pPr>
              <w:spacing w:line="320" w:lineRule="exact"/>
              <w:rPr>
                <w:rFonts w:ascii="仿宋" w:hAnsi="仿宋" w:eastAsia="仿宋" w:cs="仿宋"/>
                <w:szCs w:val="21"/>
              </w:rPr>
            </w:pPr>
            <w:r>
              <w:rPr>
                <w:rFonts w:hint="eastAsia" w:ascii="仿宋" w:hAnsi="仿宋" w:eastAsia="仿宋" w:cs="仿宋"/>
                <w:szCs w:val="21"/>
              </w:rPr>
              <w:t>12分</w:t>
            </w:r>
          </w:p>
        </w:tc>
        <w:tc>
          <w:tcPr>
            <w:tcW w:w="7038" w:type="dxa"/>
            <w:vAlign w:val="center"/>
          </w:tcPr>
          <w:p>
            <w:pPr>
              <w:spacing w:line="320" w:lineRule="exact"/>
              <w:rPr>
                <w:rFonts w:ascii="仿宋" w:hAnsi="仿宋" w:eastAsia="仿宋" w:cs="仿宋"/>
                <w:szCs w:val="21"/>
              </w:rPr>
            </w:pPr>
            <w:r>
              <w:rPr>
                <w:rFonts w:hint="eastAsia" w:ascii="仿宋" w:hAnsi="仿宋" w:eastAsia="仿宋" w:cs="仿宋"/>
                <w:szCs w:val="21"/>
              </w:rPr>
              <w:t>1、投标人承诺免除平台使用费和免费系统软件升级及培训6年的，得5分，每减小一年扣1分，扣完为止，每增加一年加1分，最高得</w:t>
            </w:r>
            <w:r>
              <w:rPr>
                <w:rFonts w:ascii="仿宋" w:hAnsi="仿宋" w:eastAsia="仿宋" w:cs="仿宋"/>
                <w:szCs w:val="21"/>
              </w:rPr>
              <w:t>7</w:t>
            </w:r>
            <w:r>
              <w:rPr>
                <w:rFonts w:hint="eastAsia" w:ascii="仿宋" w:hAnsi="仿宋" w:eastAsia="仿宋" w:cs="仿宋"/>
                <w:szCs w:val="21"/>
              </w:rPr>
              <w:t>分。</w:t>
            </w:r>
          </w:p>
          <w:p>
            <w:pPr>
              <w:spacing w:line="320" w:lineRule="exact"/>
              <w:rPr>
                <w:rFonts w:ascii="仿宋" w:hAnsi="仿宋" w:eastAsia="仿宋" w:cs="仿宋"/>
                <w:szCs w:val="21"/>
              </w:rPr>
            </w:pPr>
            <w:r>
              <w:rPr>
                <w:rFonts w:hint="eastAsia" w:ascii="仿宋" w:hAnsi="仿宋" w:eastAsia="仿宋" w:cs="仿宋"/>
                <w:szCs w:val="21"/>
              </w:rPr>
              <w:t>2、能源管理系统需同时具备抄水表与电表的功能，该系统需具有“系统安全测评”报告（需提供证明材料）得1分。未提供的不得分。</w:t>
            </w:r>
          </w:p>
          <w:p>
            <w:pPr>
              <w:spacing w:line="320" w:lineRule="exact"/>
              <w:rPr>
                <w:rFonts w:ascii="仿宋" w:hAnsi="仿宋" w:eastAsia="仿宋" w:cs="仿宋"/>
                <w:szCs w:val="21"/>
              </w:rPr>
            </w:pPr>
            <w:r>
              <w:rPr>
                <w:rFonts w:hint="eastAsia" w:ascii="仿宋" w:hAnsi="仿宋" w:eastAsia="仿宋" w:cs="仿宋"/>
                <w:szCs w:val="21"/>
              </w:rPr>
              <w:t>3、制造商具有自主开发产品软件的能力，有软件研发团队(需提供证明材料)得1分。未提供的不得分。</w:t>
            </w:r>
          </w:p>
          <w:p>
            <w:pPr>
              <w:spacing w:line="320" w:lineRule="exact"/>
              <w:rPr>
                <w:rFonts w:ascii="仿宋" w:hAnsi="仿宋" w:eastAsia="仿宋" w:cs="仿宋"/>
                <w:szCs w:val="21"/>
              </w:rPr>
            </w:pPr>
            <w:r>
              <w:rPr>
                <w:rFonts w:hint="eastAsia" w:ascii="仿宋" w:hAnsi="仿宋" w:eastAsia="仿宋" w:cs="仿宋"/>
                <w:szCs w:val="21"/>
              </w:rPr>
              <w:t>4、制造商提供运营商的抄表成功率，成功率大于99.5%的得3分，大于99%同时小于99.5%的得</w:t>
            </w:r>
            <w:r>
              <w:rPr>
                <w:rFonts w:ascii="仿宋" w:hAnsi="仿宋" w:eastAsia="仿宋" w:cs="仿宋"/>
                <w:szCs w:val="21"/>
              </w:rPr>
              <w:t>2</w:t>
            </w:r>
            <w:r>
              <w:rPr>
                <w:rFonts w:hint="eastAsia" w:ascii="仿宋" w:hAnsi="仿宋" w:eastAsia="仿宋" w:cs="仿宋"/>
                <w:szCs w:val="21"/>
              </w:rPr>
              <w:t>分，大于98%同时小于99%的得</w:t>
            </w:r>
            <w:r>
              <w:rPr>
                <w:rFonts w:ascii="仿宋" w:hAnsi="仿宋" w:eastAsia="仿宋" w:cs="仿宋"/>
                <w:szCs w:val="21"/>
              </w:rPr>
              <w:t>1</w:t>
            </w:r>
            <w:r>
              <w:rPr>
                <w:rFonts w:hint="eastAsia" w:ascii="仿宋" w:hAnsi="仿宋" w:eastAsia="仿宋" w:cs="仿宋"/>
                <w:szCs w:val="21"/>
              </w:rPr>
              <w:t>分。（提供相关证明材料）</w:t>
            </w:r>
          </w:p>
        </w:tc>
      </w:tr>
    </w:tbl>
    <w:p>
      <w:pPr>
        <w:spacing w:line="300" w:lineRule="exact"/>
        <w:ind w:right="-334" w:rightChars="-159" w:firstLine="360" w:firstLineChars="150"/>
        <w:rPr>
          <w:rFonts w:ascii="仿宋" w:hAnsi="仿宋" w:eastAsia="仿宋" w:cs="仿宋"/>
          <w:sz w:val="24"/>
        </w:rPr>
      </w:pPr>
    </w:p>
    <w:p>
      <w:pPr>
        <w:spacing w:line="300" w:lineRule="exact"/>
        <w:ind w:right="-334" w:rightChars="-159"/>
        <w:rPr>
          <w:rFonts w:ascii="仿宋" w:hAnsi="仿宋" w:eastAsia="仿宋" w:cs="仿宋"/>
          <w:sz w:val="24"/>
        </w:rPr>
      </w:pPr>
    </w:p>
    <w:p>
      <w:pPr>
        <w:spacing w:line="500" w:lineRule="exact"/>
        <w:ind w:firstLine="321" w:firstLineChars="100"/>
        <w:jc w:val="center"/>
        <w:rPr>
          <w:rFonts w:ascii="仿宋" w:hAnsi="仿宋" w:eastAsia="仿宋" w:cs="仿宋"/>
          <w:b/>
          <w:sz w:val="32"/>
          <w:szCs w:val="32"/>
        </w:rPr>
      </w:pPr>
    </w:p>
    <w:p>
      <w:pPr>
        <w:spacing w:line="500" w:lineRule="exact"/>
        <w:ind w:firstLine="321" w:firstLineChars="100"/>
        <w:jc w:val="center"/>
        <w:rPr>
          <w:rFonts w:ascii="仿宋" w:hAnsi="仿宋" w:eastAsia="仿宋" w:cs="仿宋"/>
          <w:b/>
          <w:sz w:val="32"/>
          <w:szCs w:val="32"/>
        </w:rPr>
      </w:pPr>
    </w:p>
    <w:p>
      <w:pPr>
        <w:spacing w:line="500" w:lineRule="exact"/>
        <w:rPr>
          <w:rFonts w:ascii="仿宋" w:hAnsi="仿宋" w:eastAsia="仿宋" w:cs="仿宋"/>
          <w:b/>
          <w:sz w:val="32"/>
          <w:szCs w:val="32"/>
        </w:rPr>
      </w:pPr>
    </w:p>
    <w:p>
      <w:pPr>
        <w:spacing w:line="500" w:lineRule="exact"/>
        <w:ind w:firstLine="321" w:firstLineChars="100"/>
        <w:jc w:val="center"/>
        <w:rPr>
          <w:rFonts w:ascii="仿宋" w:hAnsi="仿宋" w:eastAsia="仿宋" w:cs="仿宋"/>
          <w:b/>
          <w:sz w:val="32"/>
          <w:szCs w:val="32"/>
        </w:rPr>
      </w:pPr>
    </w:p>
    <w:p>
      <w:pPr>
        <w:spacing w:line="500" w:lineRule="exact"/>
        <w:ind w:firstLine="321" w:firstLineChars="100"/>
        <w:jc w:val="center"/>
        <w:rPr>
          <w:rFonts w:ascii="仿宋" w:hAnsi="仿宋" w:eastAsia="仿宋" w:cs="仿宋"/>
          <w:b/>
          <w:sz w:val="32"/>
          <w:szCs w:val="32"/>
        </w:rPr>
      </w:pPr>
    </w:p>
    <w:p>
      <w:pPr>
        <w:spacing w:line="500" w:lineRule="exact"/>
        <w:ind w:firstLine="321" w:firstLineChars="100"/>
        <w:jc w:val="center"/>
        <w:rPr>
          <w:rFonts w:ascii="仿宋" w:hAnsi="仿宋" w:eastAsia="仿宋" w:cs="仿宋"/>
          <w:b/>
          <w:sz w:val="32"/>
          <w:szCs w:val="32"/>
        </w:rPr>
      </w:pPr>
    </w:p>
    <w:p>
      <w:pPr>
        <w:spacing w:line="500" w:lineRule="exact"/>
        <w:ind w:firstLine="321" w:firstLineChars="100"/>
        <w:jc w:val="center"/>
        <w:rPr>
          <w:rFonts w:ascii="仿宋" w:hAnsi="仿宋" w:eastAsia="仿宋" w:cs="仿宋"/>
          <w:b/>
          <w:sz w:val="32"/>
          <w:szCs w:val="32"/>
        </w:rPr>
      </w:pPr>
    </w:p>
    <w:p>
      <w:pPr>
        <w:spacing w:line="500" w:lineRule="exact"/>
        <w:ind w:firstLine="321" w:firstLineChars="100"/>
        <w:jc w:val="center"/>
        <w:rPr>
          <w:rFonts w:ascii="仿宋" w:hAnsi="仿宋" w:eastAsia="仿宋" w:cs="仿宋"/>
          <w:b/>
          <w:sz w:val="32"/>
          <w:szCs w:val="32"/>
        </w:rPr>
      </w:pPr>
    </w:p>
    <w:p>
      <w:pPr>
        <w:spacing w:line="500" w:lineRule="exact"/>
        <w:ind w:firstLine="321" w:firstLineChars="100"/>
        <w:jc w:val="center"/>
        <w:rPr>
          <w:rFonts w:ascii="仿宋" w:hAnsi="仿宋" w:eastAsia="仿宋" w:cs="仿宋"/>
          <w:b/>
          <w:sz w:val="32"/>
          <w:szCs w:val="32"/>
        </w:rPr>
      </w:pPr>
    </w:p>
    <w:p>
      <w:pPr>
        <w:pStyle w:val="2"/>
      </w:pPr>
    </w:p>
    <w:p>
      <w:pPr>
        <w:spacing w:line="500" w:lineRule="exact"/>
        <w:ind w:firstLine="321" w:firstLineChars="100"/>
        <w:jc w:val="center"/>
        <w:rPr>
          <w:rFonts w:ascii="仿宋" w:hAnsi="仿宋" w:eastAsia="仿宋" w:cs="仿宋"/>
          <w:b/>
          <w:sz w:val="32"/>
          <w:szCs w:val="32"/>
        </w:rPr>
      </w:pPr>
      <w:r>
        <w:rPr>
          <w:rFonts w:hint="eastAsia" w:ascii="仿宋" w:hAnsi="仿宋" w:eastAsia="仿宋" w:cs="仿宋"/>
          <w:b/>
          <w:sz w:val="32"/>
          <w:szCs w:val="32"/>
        </w:rPr>
        <w:t>第五章 合同范本</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b/>
          <w:sz w:val="28"/>
          <w:szCs w:val="28"/>
        </w:rPr>
      </w:pPr>
      <w:r>
        <w:rPr>
          <w:rFonts w:hint="eastAsia" w:ascii="仿宋_GB2312" w:hAnsi="宋体" w:eastAsia="仿宋_GB2312"/>
          <w:b/>
          <w:sz w:val="28"/>
          <w:szCs w:val="28"/>
        </w:rPr>
        <w:t xml:space="preserve"> 湖南科技学院老旧生活区水表分户改造项目合同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sz w:val="24"/>
          <w:szCs w:val="24"/>
        </w:rPr>
      </w:pPr>
      <w:r>
        <w:fldChar w:fldCharType="begin"/>
      </w:r>
      <w:r>
        <w:instrText xml:space="preserve"> HYPERLINK "http://www.baidu.com/s?wd=%E5%8F%91%E5%8C%85%E4%BA%BA&amp;hl_tag=textlink&amp;tn=SE_hldp01350_v6v6zkg6" \t "_blank" </w:instrText>
      </w:r>
      <w:r>
        <w:fldChar w:fldCharType="separate"/>
      </w:r>
      <w:r>
        <w:rPr>
          <w:rFonts w:hint="eastAsia" w:ascii="仿宋" w:hAnsi="仿宋" w:eastAsia="仿宋"/>
          <w:color w:val="000000"/>
          <w:sz w:val="24"/>
          <w:szCs w:val="24"/>
        </w:rPr>
        <w:t>发包人</w:t>
      </w:r>
      <w:r>
        <w:rPr>
          <w:rFonts w:hint="eastAsia" w:ascii="仿宋" w:hAnsi="仿宋" w:eastAsia="仿宋"/>
          <w:color w:val="000000"/>
          <w:sz w:val="24"/>
          <w:szCs w:val="24"/>
        </w:rPr>
        <w:fldChar w:fldCharType="end"/>
      </w:r>
      <w:r>
        <w:rPr>
          <w:rFonts w:hint="eastAsia" w:ascii="仿宋" w:hAnsi="仿宋" w:eastAsia="仿宋"/>
          <w:color w:val="000000"/>
          <w:sz w:val="24"/>
          <w:szCs w:val="24"/>
        </w:rPr>
        <w:t>：湖南科技学院                               （以下简称甲方）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sz w:val="24"/>
          <w:szCs w:val="24"/>
        </w:rPr>
      </w:pPr>
      <w:r>
        <w:rPr>
          <w:rFonts w:hint="eastAsia" w:ascii="仿宋" w:hAnsi="仿宋" w:eastAsia="仿宋"/>
          <w:color w:val="000000"/>
          <w:sz w:val="24"/>
          <w:szCs w:val="24"/>
        </w:rPr>
        <w:t>承包人：                                           （以下简称乙方）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依照《</w:t>
      </w:r>
      <w:r>
        <w:fldChar w:fldCharType="begin"/>
      </w:r>
      <w:r>
        <w:instrText xml:space="preserve"> HYPERLINK "http://www.baidu.com/s?wd=%E4%B8%AD%E5%8D%8E%E4%BA%BA%E6%B0%91%E5%85%B1%E5%92%8C%E5%9B%BD%E5%90%88%E5%90%8C%E6%B3%95&amp;hl_tag=textlink&amp;tn=SE_hldp01350_v6v6zkg6" \t "_blank" </w:instrText>
      </w:r>
      <w:r>
        <w:fldChar w:fldCharType="separate"/>
      </w:r>
      <w:r>
        <w:rPr>
          <w:rFonts w:hint="eastAsia" w:ascii="仿宋" w:hAnsi="仿宋" w:eastAsia="仿宋"/>
          <w:color w:val="000000"/>
          <w:sz w:val="24"/>
          <w:szCs w:val="24"/>
        </w:rPr>
        <w:t>中华人民共和国民法典</w:t>
      </w:r>
      <w:r>
        <w:rPr>
          <w:rFonts w:hint="eastAsia" w:ascii="仿宋" w:hAnsi="仿宋" w:eastAsia="仿宋"/>
          <w:color w:val="000000"/>
          <w:sz w:val="24"/>
          <w:szCs w:val="24"/>
        </w:rPr>
        <w:fldChar w:fldCharType="end"/>
      </w:r>
      <w:r>
        <w:rPr>
          <w:rFonts w:hint="eastAsia" w:ascii="仿宋" w:hAnsi="仿宋" w:eastAsia="仿宋"/>
          <w:color w:val="000000"/>
          <w:sz w:val="24"/>
          <w:szCs w:val="24"/>
        </w:rPr>
        <w:t>》、《</w:t>
      </w:r>
      <w:r>
        <w:fldChar w:fldCharType="begin"/>
      </w:r>
      <w:r>
        <w:instrText xml:space="preserve"> HYPERLINK "http://www.baidu.com/s?wd=%E4%B8%AD%E5%8D%8E%E4%BA%BA%E6%B0%91%E5%85%B1%E5%92%8C%E5%9B%BD%E5%BB%BA%E7%AD%91%E6%B3%95&amp;hl_tag=textlink&amp;tn=SE_hldp01350_v6v6zkg6" \t "_blank" </w:instrText>
      </w:r>
      <w:r>
        <w:fldChar w:fldCharType="separate"/>
      </w:r>
      <w:r>
        <w:rPr>
          <w:rFonts w:hint="eastAsia" w:ascii="仿宋" w:hAnsi="仿宋" w:eastAsia="仿宋"/>
          <w:color w:val="000000"/>
          <w:sz w:val="24"/>
          <w:szCs w:val="24"/>
        </w:rPr>
        <w:t>中华人民共和国建筑法</w:t>
      </w:r>
      <w:r>
        <w:rPr>
          <w:rFonts w:hint="eastAsia" w:ascii="仿宋" w:hAnsi="仿宋" w:eastAsia="仿宋"/>
          <w:color w:val="000000"/>
          <w:sz w:val="24"/>
          <w:szCs w:val="24"/>
        </w:rPr>
        <w:fldChar w:fldCharType="end"/>
      </w:r>
      <w:r>
        <w:rPr>
          <w:rFonts w:hint="eastAsia" w:ascii="仿宋" w:hAnsi="仿宋" w:eastAsia="仿宋"/>
          <w:color w:val="000000"/>
          <w:sz w:val="24"/>
          <w:szCs w:val="24"/>
        </w:rPr>
        <w:t>》及其他相关法律</w:t>
      </w:r>
      <w:r>
        <w:fldChar w:fldCharType="begin"/>
      </w:r>
      <w:r>
        <w:instrText xml:space="preserve"> HYPERLINK "http://www.baidu.com/s?wd=%E8%A1%8C%E6%94%BF%E6%B3%95%E8%A7%84&amp;hl_tag=textlink&amp;tn=SE_hldp01350_v6v6zkg6" \t "_blank" </w:instrText>
      </w:r>
      <w:r>
        <w:fldChar w:fldCharType="separate"/>
      </w:r>
      <w:r>
        <w:rPr>
          <w:rFonts w:hint="eastAsia" w:ascii="仿宋" w:hAnsi="仿宋" w:eastAsia="仿宋"/>
          <w:color w:val="000000"/>
          <w:sz w:val="24"/>
          <w:szCs w:val="24"/>
        </w:rPr>
        <w:t>法规</w:t>
      </w:r>
      <w:r>
        <w:rPr>
          <w:rFonts w:hint="eastAsia" w:ascii="仿宋" w:hAnsi="仿宋" w:eastAsia="仿宋"/>
          <w:color w:val="000000"/>
          <w:sz w:val="24"/>
          <w:szCs w:val="24"/>
        </w:rPr>
        <w:fldChar w:fldCharType="end"/>
      </w:r>
      <w:r>
        <w:rPr>
          <w:rFonts w:hint="eastAsia" w:ascii="仿宋" w:hAnsi="仿宋" w:eastAsia="仿宋"/>
          <w:color w:val="000000"/>
          <w:sz w:val="24"/>
          <w:szCs w:val="24"/>
        </w:rPr>
        <w:t>，遵循平等、自愿、公平和诚实守信的原则，经双方协商一致，订立本合同，共同遵照执行。</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bCs/>
          <w:color w:val="000000"/>
          <w:sz w:val="24"/>
          <w:szCs w:val="24"/>
        </w:rPr>
      </w:pPr>
      <w:r>
        <w:rPr>
          <w:rFonts w:hint="eastAsia" w:ascii="仿宋" w:hAnsi="仿宋" w:eastAsia="仿宋"/>
          <w:b/>
          <w:bCs/>
          <w:color w:val="000000"/>
          <w:sz w:val="24"/>
          <w:szCs w:val="24"/>
        </w:rPr>
        <w:t>一、工程内容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1、旧水表拆除、回收。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2、智能水表安装。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3、其他零星维修。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具体以工程量清单为准。</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bCs/>
          <w:color w:val="000000"/>
          <w:sz w:val="24"/>
          <w:szCs w:val="24"/>
        </w:rPr>
      </w:pPr>
      <w:r>
        <w:rPr>
          <w:rFonts w:hint="eastAsia" w:ascii="仿宋" w:hAnsi="仿宋" w:eastAsia="仿宋"/>
          <w:b/>
          <w:bCs/>
          <w:color w:val="000000"/>
          <w:sz w:val="24"/>
          <w:szCs w:val="24"/>
        </w:rPr>
        <w:t>二、工程造价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该工程造价为人民币                （¥：          ）。最终结算金额以甲方审计处根据中标工程量清单、变更签证以及相关资料审定的工程造价为准。其中，若施工中发生增（减）工程，须由甲方有关部门按以下方式现场签证确认：中标工程量清单中已有相应清单子目录的，增（减）工程量按已有的清单子目录进行结算；中标工程量清单中没有相应清单子目录的，增（减）工程量按本合同第三条进行结算。</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bCs/>
          <w:color w:val="000000"/>
          <w:sz w:val="24"/>
          <w:szCs w:val="24"/>
        </w:rPr>
      </w:pPr>
      <w:r>
        <w:rPr>
          <w:rFonts w:hint="eastAsia" w:ascii="仿宋" w:hAnsi="仿宋" w:eastAsia="仿宋"/>
          <w:b/>
          <w:bCs/>
          <w:color w:val="000000"/>
          <w:sz w:val="24"/>
          <w:szCs w:val="24"/>
        </w:rPr>
        <w:t>三、增（减）工程结算标准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根据本合同第二条之约定，中标工程量清单没有相应清单子目录调整总价的增（减）工程，该工程按以下标准结算：即按《湖南省消耗量标准》（基价表2020）进行结算，其中：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1、中标工程量清单中已有的材料单价、取费标准按中标工程量清单中的材料单价、取费标准进行调整。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2、中标工程量清单中没有的材料单价，由甲方组织相关部门在参考《永州建设造价》文件发布的材料价格的基础上，进行市场考察定价。</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bCs/>
          <w:color w:val="000000"/>
          <w:sz w:val="24"/>
          <w:szCs w:val="24"/>
        </w:rPr>
      </w:pPr>
      <w:r>
        <w:rPr>
          <w:rFonts w:hint="eastAsia" w:ascii="仿宋" w:hAnsi="仿宋" w:eastAsia="仿宋"/>
          <w:b/>
          <w:bCs/>
          <w:color w:val="000000"/>
          <w:sz w:val="24"/>
          <w:szCs w:val="24"/>
        </w:rPr>
        <w:t>四、工程施工工期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1、该工程施工工期45天（2021年   月   日至2021年   月  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2、</w:t>
      </w:r>
      <w:r>
        <w:rPr>
          <w:rFonts w:hint="eastAsia" w:ascii="仿宋" w:hAnsi="仿宋" w:eastAsia="仿宋" w:cs="宋体"/>
          <w:bCs/>
          <w:kern w:val="0"/>
          <w:sz w:val="24"/>
          <w:szCs w:val="24"/>
        </w:rPr>
        <w:t>乙方所提供的产品质量保修期为   年</w:t>
      </w:r>
      <w:r>
        <w:rPr>
          <w:rFonts w:ascii="仿宋" w:hAnsi="仿宋" w:eastAsia="仿宋" w:cs="宋体"/>
          <w:bCs/>
          <w:kern w:val="0"/>
          <w:sz w:val="24"/>
          <w:szCs w:val="24"/>
        </w:rPr>
        <w:t>(</w:t>
      </w:r>
      <w:r>
        <w:rPr>
          <w:rFonts w:hint="eastAsia" w:ascii="仿宋" w:hAnsi="仿宋" w:eastAsia="仿宋" w:cs="宋体"/>
          <w:bCs/>
          <w:kern w:val="0"/>
          <w:sz w:val="24"/>
          <w:szCs w:val="24"/>
        </w:rPr>
        <w:t>人为损坏除外，保修期从工程验收合格之日起计算</w:t>
      </w:r>
      <w:r>
        <w:rPr>
          <w:rFonts w:ascii="仿宋" w:hAnsi="仿宋" w:eastAsia="仿宋" w:cs="宋体"/>
          <w:bCs/>
          <w:kern w:val="0"/>
          <w:sz w:val="24"/>
          <w:szCs w:val="24"/>
        </w:rPr>
        <w:t>)</w:t>
      </w:r>
      <w:r>
        <w:rPr>
          <w:rFonts w:hint="eastAsia" w:ascii="仿宋" w:hAnsi="仿宋" w:eastAsia="仿宋"/>
          <w:color w:val="000000"/>
          <w:sz w:val="24"/>
          <w:szCs w:val="24"/>
        </w:rPr>
        <w:t>，从工程竣工验收合格之日起计算。</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bCs/>
          <w:color w:val="000000"/>
          <w:sz w:val="24"/>
          <w:szCs w:val="24"/>
        </w:rPr>
      </w:pPr>
      <w:r>
        <w:rPr>
          <w:rFonts w:hint="eastAsia" w:ascii="仿宋" w:hAnsi="仿宋" w:eastAsia="仿宋"/>
          <w:b/>
          <w:bCs/>
          <w:color w:val="000000"/>
          <w:sz w:val="24"/>
          <w:szCs w:val="24"/>
        </w:rPr>
        <w:t>五、履约保证金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bCs/>
          <w:kern w:val="0"/>
          <w:sz w:val="24"/>
          <w:szCs w:val="24"/>
        </w:rPr>
      </w:pPr>
      <w:r>
        <w:rPr>
          <w:rFonts w:hint="eastAsia" w:ascii="仿宋" w:hAnsi="仿宋" w:eastAsia="仿宋" w:cs="宋体"/>
          <w:bCs/>
          <w:kern w:val="0"/>
          <w:sz w:val="24"/>
          <w:szCs w:val="24"/>
        </w:rPr>
        <w:t>签定合同前</w:t>
      </w:r>
      <w:r>
        <w:rPr>
          <w:rFonts w:hint="eastAsia" w:ascii="仿宋" w:hAnsi="仿宋" w:eastAsia="仿宋" w:cs="宋体"/>
          <w:bCs/>
          <w:kern w:val="0"/>
          <w:sz w:val="24"/>
          <w:szCs w:val="24"/>
          <w:lang w:eastAsia="zh-CN"/>
        </w:rPr>
        <w:t>，乙方须</w:t>
      </w:r>
      <w:r>
        <w:rPr>
          <w:rFonts w:hint="eastAsia" w:ascii="仿宋" w:hAnsi="仿宋" w:eastAsia="仿宋" w:cs="宋体"/>
          <w:bCs/>
          <w:kern w:val="0"/>
          <w:sz w:val="24"/>
          <w:szCs w:val="24"/>
        </w:rPr>
        <w:t>向</w:t>
      </w:r>
      <w:r>
        <w:rPr>
          <w:rFonts w:hint="eastAsia" w:ascii="仿宋" w:hAnsi="仿宋" w:eastAsia="仿宋" w:cs="宋体"/>
          <w:bCs/>
          <w:kern w:val="0"/>
          <w:sz w:val="24"/>
          <w:szCs w:val="24"/>
          <w:lang w:eastAsia="zh-CN"/>
        </w:rPr>
        <w:t>甲方</w:t>
      </w:r>
      <w:r>
        <w:rPr>
          <w:rFonts w:hint="eastAsia" w:ascii="仿宋" w:hAnsi="仿宋" w:eastAsia="仿宋" w:cs="宋体"/>
          <w:bCs/>
          <w:kern w:val="0"/>
          <w:sz w:val="24"/>
          <w:szCs w:val="24"/>
        </w:rPr>
        <w:t>交纳</w:t>
      </w:r>
      <w:r>
        <w:rPr>
          <w:rFonts w:hint="eastAsia" w:ascii="仿宋" w:hAnsi="仿宋" w:eastAsia="仿宋" w:cs="宋体"/>
          <w:bCs/>
          <w:kern w:val="0"/>
          <w:sz w:val="24"/>
          <w:szCs w:val="24"/>
          <w:lang w:eastAsia="zh-CN"/>
        </w:rPr>
        <w:t>合同总价</w:t>
      </w:r>
      <w:r>
        <w:rPr>
          <w:rFonts w:hint="eastAsia" w:ascii="仿宋" w:hAnsi="仿宋" w:eastAsia="仿宋" w:cs="宋体"/>
          <w:bCs/>
          <w:kern w:val="0"/>
          <w:sz w:val="24"/>
          <w:szCs w:val="24"/>
        </w:rPr>
        <w:t>的4%，</w:t>
      </w:r>
      <w:r>
        <w:rPr>
          <w:rFonts w:hint="eastAsia" w:ascii="仿宋" w:hAnsi="仿宋" w:eastAsia="仿宋" w:cs="宋体"/>
          <w:bCs/>
          <w:kern w:val="0"/>
          <w:sz w:val="24"/>
          <w:szCs w:val="24"/>
          <w:lang w:eastAsia="zh-CN"/>
        </w:rPr>
        <w:t>即</w:t>
      </w:r>
      <w:r>
        <w:rPr>
          <w:rFonts w:hint="eastAsia" w:ascii="仿宋" w:hAnsi="仿宋" w:eastAsia="仿宋" w:cs="宋体"/>
          <w:bCs/>
          <w:kern w:val="0"/>
          <w:sz w:val="24"/>
          <w:szCs w:val="24"/>
          <w:u w:val="single"/>
          <w:lang w:val="en-US" w:eastAsia="zh-CN"/>
        </w:rPr>
        <w:t xml:space="preserve">        </w:t>
      </w:r>
      <w:r>
        <w:rPr>
          <w:rFonts w:hint="eastAsia" w:ascii="仿宋" w:hAnsi="仿宋" w:eastAsia="仿宋" w:cs="宋体"/>
          <w:bCs/>
          <w:kern w:val="0"/>
          <w:sz w:val="24"/>
          <w:szCs w:val="24"/>
          <w:lang w:val="en-US" w:eastAsia="zh-CN"/>
        </w:rPr>
        <w:t>元</w:t>
      </w:r>
      <w:r>
        <w:rPr>
          <w:rFonts w:hint="eastAsia" w:ascii="仿宋" w:hAnsi="仿宋" w:eastAsia="仿宋" w:cs="宋体"/>
          <w:bCs/>
          <w:kern w:val="0"/>
          <w:sz w:val="24"/>
          <w:szCs w:val="24"/>
        </w:rPr>
        <w:t>，项目完工后，经</w:t>
      </w:r>
      <w:r>
        <w:rPr>
          <w:rFonts w:hint="eastAsia" w:ascii="仿宋" w:hAnsi="仿宋" w:eastAsia="仿宋" w:cs="宋体"/>
          <w:bCs/>
          <w:kern w:val="0"/>
          <w:sz w:val="24"/>
          <w:szCs w:val="24"/>
          <w:lang w:eastAsia="zh-CN"/>
        </w:rPr>
        <w:t>甲</w:t>
      </w:r>
      <w:r>
        <w:rPr>
          <w:rFonts w:hint="eastAsia" w:ascii="仿宋" w:hAnsi="仿宋" w:eastAsia="仿宋" w:cs="宋体"/>
          <w:bCs/>
          <w:kern w:val="0"/>
          <w:sz w:val="24"/>
          <w:szCs w:val="24"/>
        </w:rPr>
        <w:t>方验收合格，履约保证金不计息一次性退还</w:t>
      </w:r>
      <w:r>
        <w:rPr>
          <w:rFonts w:hint="eastAsia" w:ascii="仿宋" w:hAnsi="仿宋" w:eastAsia="仿宋" w:cs="宋体"/>
          <w:bCs/>
          <w:kern w:val="0"/>
          <w:sz w:val="24"/>
          <w:szCs w:val="24"/>
          <w:lang w:eastAsia="zh-CN"/>
        </w:rPr>
        <w:t>乙方</w:t>
      </w:r>
      <w:r>
        <w:rPr>
          <w:rFonts w:hint="eastAsia" w:ascii="仿宋" w:hAnsi="仿宋" w:eastAsia="仿宋" w:cs="宋体"/>
          <w:bCs/>
          <w:kern w:val="0"/>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bCs/>
          <w:color w:val="000000"/>
          <w:sz w:val="24"/>
          <w:szCs w:val="24"/>
        </w:rPr>
      </w:pPr>
      <w:r>
        <w:rPr>
          <w:rFonts w:hint="eastAsia" w:ascii="仿宋" w:hAnsi="仿宋" w:eastAsia="仿宋"/>
          <w:b/>
          <w:bCs/>
          <w:color w:val="000000"/>
          <w:sz w:val="24"/>
          <w:szCs w:val="24"/>
        </w:rPr>
        <w:t>六、工程结算付款程序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1、本工程不支付工程进度款。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2、乙方按要求完工并经自检合格后，向甲方提交验收申请报告，甲方应在7天内组织验收。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3、施工用水、电费由乙方负责。如乙方安装水、电表，水、电费按表收取；如未安装水、电表，按双方签字认可的工程结算审定造价的3‰收取。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4、工程竣工验收合格后，乙方一个月内提供完整的竣工结算资料，甲方接到资料后，送零陵区财政投资评审中心审核确定。最终结算金额以零陵区财政投资评审中心的审计结论为准。乙方按零陵区财政投资评审中心审定的工程结算金额开具合法有效的完税发票送甲方。甲方在收到乙方完税发票之日起第一年甲方支付至最终结算金额的50%，第二年甲方支付至最终结算金额的95%，留取5℅的质保金，质保期满无质量问题质保金不计息退还。</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bCs/>
          <w:color w:val="000000"/>
          <w:sz w:val="24"/>
          <w:szCs w:val="24"/>
        </w:rPr>
      </w:pPr>
      <w:r>
        <w:rPr>
          <w:rFonts w:hint="eastAsia" w:ascii="仿宋" w:hAnsi="仿宋" w:eastAsia="仿宋"/>
          <w:b/>
          <w:bCs/>
          <w:color w:val="000000"/>
          <w:sz w:val="24"/>
          <w:szCs w:val="24"/>
        </w:rPr>
        <w:t>七、工程施工质量及安全要求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1、乙方按国家现行规范要求、安全文明施工，不能影响校园环境卫生。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2、材料的购进必须符合规定，并附产品合格证和检测报告，无证者不准进场，不得擅自更改和以假乱真、以次充优。主材必须经现场抽样复检合格后方可施工。确保工艺质量、不得减少施工程序。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3、所有项目均应符合国家现行验收标准，工程质量达到合格。乙方必须严格按规范要求施工，不得马虎。因质量不符合要求的，造成返工的全部责任由乙方自行负责。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4、乙方在施工中应强化安全自身保护意识和施工安全管理，教育职工安全无小事，安全生产人人有责。乙方必须为施工人员购买意外伤害保险和工伤保险，严格按照有关安全规定和技术规程施工，施工中发生的一切质量、安全事故和经济损失均由乙方自负,甲方不负任何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bCs/>
          <w:kern w:val="0"/>
          <w:sz w:val="24"/>
          <w:szCs w:val="24"/>
        </w:rPr>
      </w:pPr>
      <w:r>
        <w:rPr>
          <w:rFonts w:hint="eastAsia" w:ascii="仿宋" w:hAnsi="仿宋" w:eastAsia="仿宋" w:cs="宋体"/>
          <w:bCs/>
          <w:kern w:val="0"/>
          <w:sz w:val="24"/>
          <w:szCs w:val="24"/>
        </w:rPr>
        <w:t>5、投标人应提供全天24小时的维修服务响应。如设备在质保期内发生故障，投标人在接到招标人报修电话2小时内响应，故障必须在24小时内解决，达到正常使用条件。否则招标人将自行采取必要的措施，由此产生的风险和费用全部由投标人承担；</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bCs/>
          <w:color w:val="000000"/>
          <w:sz w:val="24"/>
          <w:szCs w:val="24"/>
        </w:rPr>
      </w:pPr>
      <w:r>
        <w:rPr>
          <w:rFonts w:hint="eastAsia" w:ascii="仿宋" w:hAnsi="仿宋" w:eastAsia="仿宋"/>
          <w:b/>
          <w:bCs/>
          <w:color w:val="000000"/>
          <w:sz w:val="24"/>
          <w:szCs w:val="24"/>
        </w:rPr>
        <w:t>八、双方的权利与义务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（一）甲方的权利与义务：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1、派出现场代表一名，负责管理、协调，及时解决施工过程中的有关事情及质量监督，不影响施工进度。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2、及时审核乙方提交的施工方案，协助处理施工上质量问题。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3、督促施工进度，检查施工合同的落实情况。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4、负责组织验收，竣工结算的审核。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5、督促乙方遵守甲方有关管理制度和规定。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6、对隐蔽工程、变更工程予以现场签证。</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bCs/>
          <w:color w:val="000000"/>
          <w:sz w:val="24"/>
          <w:szCs w:val="24"/>
        </w:rPr>
      </w:pPr>
      <w:r>
        <w:rPr>
          <w:rFonts w:hint="eastAsia" w:ascii="仿宋" w:hAnsi="仿宋" w:eastAsia="仿宋"/>
          <w:b/>
          <w:bCs/>
          <w:color w:val="000000"/>
          <w:sz w:val="24"/>
          <w:szCs w:val="24"/>
        </w:rPr>
        <w:t>（二）乙方的权利与义务：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1、精心组织施工，做好施工现场的全面管理工作，确保文明施工。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2、严格按施工技术验收规范施工，确保工程质量。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3、负责编制施工方案，确保工程按期完工。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4、加强安全措施，搞好安全生产，对施工中发生的一切安全、质量事故负全部责任。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5、隐蔽工程隐蔽前必须经甲方验收合格签署《湖南科技学院基建工程现场签证单》后才能进行隐蔽施工，申请验收必须提前二天以书面形式通知甲方组织验收，如不通知甲方自行隐蔽，视为乙方没有进行该项目施工，工程量不予计量；如甲方接到申请验收书面通知后二天内不组织验收，乙方可自行隐蔽，工程量按实结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6、设计变更及现场签证必须按《湖南科技学院基建工程设计变更及现场签证管理办法》（湘科院党政办字〔2017〕22号）执行，对于未按此办法执行的，不予结算。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7、甲方只负责提供施工用水电指定接入地点，从接入点到施工现场的水管、水电表等相关设备由乙方负责。水电表必须经甲方水电中心认可。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8、工程竣工验收后，乙方必须提供一套完整的工程档案资料，经验收合格后才能进行工程结算。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9、工程竣工验收未移交使用之前，乙方负责已完工程的保护工作，保护期间发生的损坏，乙方负责修复，并承担所有费用。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10、工程按时竣工后乙方应及时清理好卫生。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11、合同中涉及的文件及表格，乙方自行到湖南科技学院基建处网站下载（网址http://jjc.huse.cn/），甲方不再提供纸质稿。</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bCs/>
          <w:color w:val="000000"/>
          <w:sz w:val="24"/>
          <w:szCs w:val="24"/>
        </w:rPr>
      </w:pPr>
      <w:r>
        <w:rPr>
          <w:rFonts w:hint="eastAsia" w:ascii="仿宋" w:hAnsi="仿宋" w:eastAsia="仿宋"/>
          <w:b/>
          <w:bCs/>
          <w:color w:val="000000"/>
          <w:sz w:val="24"/>
          <w:szCs w:val="24"/>
        </w:rPr>
        <w:t>九、违约责任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1、乙方未能按期完成施工的，工程每延期一天，乙方须支付甲方违约金3000元/天。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2、乙方对甲方提出的整改意见未及时整改的，乙方须向甲方支付违约金2000元/次。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3、乙方在分项工程、工序未经甲方现场代表验收而进入下道工序施工的，乙方须向甲方支付违约金1000元/次。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4、乙方人员未持相关上岗证件施工的，乙方须向甲方支付违约金1000元/次。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5、乙方使用材料不符约定、以次充优、以假充真的，乙方除更换合格材料外，还须向甲方支付违约金2000元/次。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6、乙方在质保期内接到甲方通知后12小时内未能到场处理（以甲方电话或微信通知时间为准），乙方须向甲方支付违约金1000元/次，而且，甲方有权另行指派第三方维修，维修费用从质保金中扣除。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以上乙方违约责任甲方有权从最终结算金额或者质保金中扣除。</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bCs/>
          <w:color w:val="000000"/>
          <w:sz w:val="24"/>
          <w:szCs w:val="24"/>
        </w:rPr>
      </w:pPr>
      <w:r>
        <w:rPr>
          <w:rFonts w:hint="eastAsia" w:ascii="仿宋" w:hAnsi="仿宋" w:eastAsia="仿宋"/>
          <w:b/>
          <w:bCs/>
          <w:color w:val="000000"/>
          <w:sz w:val="24"/>
          <w:szCs w:val="24"/>
        </w:rPr>
        <w:t>十、合同解除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（一）乙方出现下列情形之一的，甲方有权解除合同：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1、乙方施工期间不遵守现行法律法规或国家强制性标准，出现严重质量事故或存在严重隐患且整改不力的。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2、因乙方原因停工三天及以上的。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3、不服从甲方现场管理，经甲方两次书面整改通知仍无改进的。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4、内部组织管理混乱，已无能力组织正常施工的。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5、因拖欠工人工资、报酬，引发工人蓄意闹事、围攻甲方场所或群体上访、媒体曝光的。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6、将工程擅自转包、分包的。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7、乙方人员在甲方校园发生群殴事件的。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（二）如甲方因上述情形解除合同的，乙方应当自收到甲方解除合同通知之日起三日内清场完毕，并按合同金额30%支付甲方违约金，违约金从双方最终结算金额中相应扣除。</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bCs/>
          <w:color w:val="000000"/>
          <w:sz w:val="24"/>
          <w:szCs w:val="24"/>
        </w:rPr>
      </w:pPr>
      <w:r>
        <w:rPr>
          <w:rFonts w:hint="eastAsia" w:ascii="仿宋" w:hAnsi="仿宋" w:eastAsia="仿宋"/>
          <w:b/>
          <w:bCs/>
          <w:color w:val="000000"/>
          <w:sz w:val="24"/>
          <w:szCs w:val="24"/>
        </w:rPr>
        <w:t>十一、争议的解决方式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sz w:val="24"/>
          <w:szCs w:val="24"/>
        </w:rPr>
      </w:pPr>
      <w:r>
        <w:rPr>
          <w:rFonts w:hint="eastAsia" w:ascii="仿宋" w:hAnsi="仿宋" w:eastAsia="仿宋"/>
          <w:color w:val="000000"/>
          <w:sz w:val="24"/>
          <w:szCs w:val="24"/>
        </w:rPr>
        <w:t>合同发生纠纷时，双方应协商解决，协商不成提交甲方所在地人民法院诉讼解决。</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bCs/>
          <w:color w:val="000000"/>
          <w:sz w:val="24"/>
          <w:szCs w:val="24"/>
        </w:rPr>
      </w:pPr>
      <w:r>
        <w:rPr>
          <w:rFonts w:hint="eastAsia" w:ascii="仿宋" w:hAnsi="仿宋" w:eastAsia="仿宋"/>
          <w:b/>
          <w:bCs/>
          <w:color w:val="000000"/>
          <w:sz w:val="24"/>
          <w:szCs w:val="24"/>
        </w:rPr>
        <w:t>十二、其他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1、本合同的组成：双方的招投标文件、谈判纪要以及乙方向甲方出具的承诺均是本合同的组成部分，具有同等的法律效力。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2、本合同签字生效后甲、乙双方如有未尽事宜或对合同条款修改，需经双方协商同意并签订补充协议。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3、本合同一式柒份，甲方执伍份，乙方执贰份，双方代表签字盖章后生效。</w:t>
      </w:r>
    </w:p>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r>
        <w:rPr>
          <w:rFonts w:hint="eastAsia" w:ascii="仿宋" w:hAnsi="仿宋" w:eastAsia="仿宋"/>
          <w:color w:val="000000"/>
          <w:sz w:val="24"/>
          <w:szCs w:val="24"/>
        </w:rPr>
        <w:t xml:space="preserve">甲方（盖章）：                       乙方（签章）： </w:t>
      </w:r>
    </w:p>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r>
        <w:rPr>
          <w:rFonts w:hint="eastAsia" w:ascii="仿宋" w:hAnsi="仿宋" w:eastAsia="仿宋"/>
          <w:color w:val="000000"/>
          <w:sz w:val="24"/>
          <w:szCs w:val="24"/>
        </w:rPr>
        <w:t>法定代表人(签字)：                  法定代表人(签字)：</w:t>
      </w:r>
    </w:p>
    <w:p>
      <w:pPr>
        <w:spacing w:line="400" w:lineRule="exact"/>
        <w:ind w:firstLine="5520" w:firstLineChars="2300"/>
        <w:rPr>
          <w:rFonts w:ascii="仿宋" w:hAnsi="仿宋" w:eastAsia="仿宋"/>
          <w:color w:val="000000"/>
          <w:sz w:val="24"/>
          <w:szCs w:val="24"/>
        </w:rPr>
      </w:pPr>
      <w:r>
        <w:rPr>
          <w:rFonts w:hint="eastAsia" w:ascii="仿宋" w:hAnsi="仿宋" w:eastAsia="仿宋"/>
          <w:color w:val="000000"/>
          <w:sz w:val="24"/>
          <w:szCs w:val="24"/>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等线 Light">
    <w:altName w:val="Arial Unicode MS"/>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1FEE8"/>
    <w:multiLevelType w:val="singleLevel"/>
    <w:tmpl w:val="0741FEE8"/>
    <w:lvl w:ilvl="0" w:tentative="0">
      <w:start w:val="1"/>
      <w:numFmt w:val="decimal"/>
      <w:suff w:val="nothing"/>
      <w:lvlText w:val="%1、"/>
      <w:lvlJc w:val="left"/>
    </w:lvl>
  </w:abstractNum>
  <w:abstractNum w:abstractNumId="1">
    <w:nsid w:val="602063BB"/>
    <w:multiLevelType w:val="multilevel"/>
    <w:tmpl w:val="602063BB"/>
    <w:lvl w:ilvl="0" w:tentative="0">
      <w:start w:val="1"/>
      <w:numFmt w:val="bullet"/>
      <w:pStyle w:val="5"/>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EB"/>
    <w:rsid w:val="0002609D"/>
    <w:rsid w:val="000337D8"/>
    <w:rsid w:val="00086969"/>
    <w:rsid w:val="00090D40"/>
    <w:rsid w:val="000D0C6C"/>
    <w:rsid w:val="00273392"/>
    <w:rsid w:val="0031440B"/>
    <w:rsid w:val="00354357"/>
    <w:rsid w:val="003D3731"/>
    <w:rsid w:val="004604EB"/>
    <w:rsid w:val="00472CE0"/>
    <w:rsid w:val="004847B4"/>
    <w:rsid w:val="00494B94"/>
    <w:rsid w:val="004A6158"/>
    <w:rsid w:val="005821DA"/>
    <w:rsid w:val="005C3BBF"/>
    <w:rsid w:val="006342C8"/>
    <w:rsid w:val="00640C43"/>
    <w:rsid w:val="006667BA"/>
    <w:rsid w:val="006913B8"/>
    <w:rsid w:val="006B7DB5"/>
    <w:rsid w:val="006C301E"/>
    <w:rsid w:val="006F1420"/>
    <w:rsid w:val="007879F6"/>
    <w:rsid w:val="00793E98"/>
    <w:rsid w:val="007D4A16"/>
    <w:rsid w:val="008222D3"/>
    <w:rsid w:val="00881F0B"/>
    <w:rsid w:val="008A1DD4"/>
    <w:rsid w:val="008C08A8"/>
    <w:rsid w:val="00940852"/>
    <w:rsid w:val="00941C3B"/>
    <w:rsid w:val="009B6752"/>
    <w:rsid w:val="00A0020A"/>
    <w:rsid w:val="00A217D2"/>
    <w:rsid w:val="00A71177"/>
    <w:rsid w:val="00A81964"/>
    <w:rsid w:val="00A83F70"/>
    <w:rsid w:val="00AB0CDD"/>
    <w:rsid w:val="00AC36E7"/>
    <w:rsid w:val="00B771E0"/>
    <w:rsid w:val="00BA4F0B"/>
    <w:rsid w:val="00C040E8"/>
    <w:rsid w:val="00C04CE2"/>
    <w:rsid w:val="00C4108E"/>
    <w:rsid w:val="00CA292D"/>
    <w:rsid w:val="00CA2F9A"/>
    <w:rsid w:val="00CB1EEE"/>
    <w:rsid w:val="00D22194"/>
    <w:rsid w:val="00DF114F"/>
    <w:rsid w:val="00E373DC"/>
    <w:rsid w:val="00E415C9"/>
    <w:rsid w:val="00F00ECA"/>
    <w:rsid w:val="00F33D84"/>
    <w:rsid w:val="00FB0142"/>
    <w:rsid w:val="00FE33AF"/>
    <w:rsid w:val="0D541BF6"/>
    <w:rsid w:val="11196768"/>
    <w:rsid w:val="1BD11203"/>
    <w:rsid w:val="1E07271C"/>
    <w:rsid w:val="2502612B"/>
    <w:rsid w:val="25470166"/>
    <w:rsid w:val="2A72701D"/>
    <w:rsid w:val="2C02406B"/>
    <w:rsid w:val="2E693F18"/>
    <w:rsid w:val="33D41579"/>
    <w:rsid w:val="3F712E7B"/>
    <w:rsid w:val="4B0E0407"/>
    <w:rsid w:val="4B491C2B"/>
    <w:rsid w:val="5D184B88"/>
    <w:rsid w:val="639E47BF"/>
    <w:rsid w:val="6A0A28BC"/>
    <w:rsid w:val="78DF394C"/>
    <w:rsid w:val="7AB5774F"/>
    <w:rsid w:val="7E3B0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6"/>
    <w:link w:val="17"/>
    <w:qFormat/>
    <w:uiPriority w:val="9"/>
    <w:pPr>
      <w:widowControl/>
      <w:numPr>
        <w:ilvl w:val="0"/>
        <w:numId w:val="1"/>
      </w:numPr>
      <w:spacing w:before="480" w:after="100" w:afterLines="100" w:line="360" w:lineRule="auto"/>
      <w:contextualSpacing/>
      <w:jc w:val="left"/>
      <w:outlineLvl w:val="0"/>
    </w:pPr>
    <w:rPr>
      <w:rFonts w:ascii="Cambria" w:hAnsi="Cambria" w:eastAsia="黑体"/>
      <w:b/>
      <w:bCs/>
      <w:kern w:val="0"/>
      <w:sz w:val="28"/>
      <w:szCs w:val="28"/>
      <w:lang w:eastAsia="en-US" w:bidi="en-US"/>
    </w:rPr>
  </w:style>
  <w:style w:type="paragraph" w:styleId="7">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semiHidden/>
    <w:qFormat/>
    <w:uiPriority w:val="0"/>
    <w:pPr>
      <w:spacing w:before="100" w:beforeAutospacing="1"/>
      <w:ind w:left="0" w:firstLine="420" w:firstLineChars="200"/>
    </w:pPr>
  </w:style>
  <w:style w:type="paragraph" w:styleId="3">
    <w:name w:val="Body Text Indent"/>
    <w:basedOn w:val="1"/>
    <w:next w:val="2"/>
    <w:link w:val="23"/>
    <w:qFormat/>
    <w:uiPriority w:val="0"/>
    <w:pPr>
      <w:spacing w:after="120"/>
      <w:ind w:left="420" w:leftChars="200"/>
    </w:pPr>
    <w:rPr>
      <w:rFonts w:ascii="Times New Roman" w:hAnsi="Times New Roman"/>
      <w:szCs w:val="24"/>
    </w:rPr>
  </w:style>
  <w:style w:type="paragraph" w:styleId="4">
    <w:name w:val="Normal Indent"/>
    <w:basedOn w:val="1"/>
    <w:link w:val="22"/>
    <w:qFormat/>
    <w:uiPriority w:val="0"/>
    <w:pPr>
      <w:spacing w:line="360" w:lineRule="auto"/>
      <w:ind w:firstLine="420" w:firstLineChars="200"/>
    </w:pPr>
    <w:rPr>
      <w:rFonts w:asciiTheme="minorHAnsi" w:hAnsiTheme="minorHAnsi" w:eastAsiaTheme="minorEastAsia" w:cstheme="minorBidi"/>
      <w:szCs w:val="24"/>
    </w:rPr>
  </w:style>
  <w:style w:type="paragraph" w:customStyle="1" w:styleId="6">
    <w:name w:val="正文+缩进2"/>
    <w:basedOn w:val="1"/>
    <w:link w:val="16"/>
    <w:qFormat/>
    <w:uiPriority w:val="0"/>
    <w:pPr>
      <w:widowControl/>
      <w:spacing w:after="200" w:line="360" w:lineRule="auto"/>
      <w:ind w:firstLine="480" w:firstLineChars="200"/>
      <w:jc w:val="left"/>
    </w:pPr>
    <w:rPr>
      <w:rFonts w:ascii="Arial" w:hAnsi="宋体" w:cs="Arial"/>
      <w:sz w:val="24"/>
      <w:lang w:bidi="en-US"/>
    </w:rPr>
  </w:style>
  <w:style w:type="paragraph" w:styleId="8">
    <w:name w:val="Plain Text"/>
    <w:basedOn w:val="1"/>
    <w:link w:val="14"/>
    <w:qFormat/>
    <w:uiPriority w:val="0"/>
    <w:rPr>
      <w:rFonts w:ascii="宋体" w:hAnsi="Courier New" w:eastAsia="仿宋_GB2312"/>
      <w:kern w:val="0"/>
      <w:sz w:val="24"/>
      <w:szCs w:val="20"/>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纯文本 Char"/>
    <w:basedOn w:val="13"/>
    <w:link w:val="8"/>
    <w:qFormat/>
    <w:uiPriority w:val="99"/>
    <w:rPr>
      <w:rFonts w:ascii="宋体" w:hAnsi="Courier New" w:eastAsia="仿宋_GB2312" w:cs="Times New Roman"/>
      <w:kern w:val="0"/>
      <w:sz w:val="24"/>
      <w:szCs w:val="20"/>
    </w:rPr>
  </w:style>
  <w:style w:type="paragraph" w:styleId="15">
    <w:name w:val="List Paragraph"/>
    <w:basedOn w:val="1"/>
    <w:qFormat/>
    <w:uiPriority w:val="34"/>
    <w:pPr>
      <w:ind w:firstLine="420" w:firstLineChars="200"/>
    </w:pPr>
  </w:style>
  <w:style w:type="character" w:customStyle="1" w:styleId="16">
    <w:name w:val="正文+缩进2 Char"/>
    <w:link w:val="6"/>
    <w:qFormat/>
    <w:uiPriority w:val="0"/>
    <w:rPr>
      <w:rFonts w:ascii="Arial" w:hAnsi="宋体" w:eastAsia="宋体" w:cs="Arial"/>
      <w:sz w:val="24"/>
      <w:lang w:bidi="en-US"/>
    </w:rPr>
  </w:style>
  <w:style w:type="character" w:customStyle="1" w:styleId="17">
    <w:name w:val="标题 1 Char"/>
    <w:basedOn w:val="13"/>
    <w:link w:val="5"/>
    <w:qFormat/>
    <w:uiPriority w:val="9"/>
    <w:rPr>
      <w:rFonts w:ascii="Cambria" w:hAnsi="Cambria" w:eastAsia="黑体" w:cs="Times New Roman"/>
      <w:b/>
      <w:bCs/>
      <w:kern w:val="0"/>
      <w:sz w:val="28"/>
      <w:szCs w:val="28"/>
      <w:lang w:eastAsia="en-US" w:bidi="en-US"/>
    </w:rPr>
  </w:style>
  <w:style w:type="character" w:customStyle="1" w:styleId="18">
    <w:name w:val="页眉 Char"/>
    <w:basedOn w:val="13"/>
    <w:link w:val="10"/>
    <w:qFormat/>
    <w:uiPriority w:val="99"/>
    <w:rPr>
      <w:rFonts w:ascii="Calibri" w:hAnsi="Calibri" w:eastAsia="宋体" w:cs="Times New Roman"/>
      <w:sz w:val="18"/>
      <w:szCs w:val="18"/>
    </w:rPr>
  </w:style>
  <w:style w:type="character" w:customStyle="1" w:styleId="19">
    <w:name w:val="页脚 Char"/>
    <w:basedOn w:val="13"/>
    <w:link w:val="9"/>
    <w:qFormat/>
    <w:uiPriority w:val="99"/>
    <w:rPr>
      <w:rFonts w:ascii="Calibri" w:hAnsi="Calibri" w:eastAsia="宋体" w:cs="Times New Roman"/>
      <w:sz w:val="18"/>
      <w:szCs w:val="18"/>
    </w:rPr>
  </w:style>
  <w:style w:type="character" w:customStyle="1" w:styleId="20">
    <w:name w:val="标题 2 Char"/>
    <w:basedOn w:val="13"/>
    <w:link w:val="7"/>
    <w:semiHidden/>
    <w:qFormat/>
    <w:uiPriority w:val="9"/>
    <w:rPr>
      <w:rFonts w:asciiTheme="majorHAnsi" w:hAnsiTheme="majorHAnsi" w:eastAsiaTheme="majorEastAsia" w:cstheme="majorBidi"/>
      <w:b/>
      <w:bCs/>
      <w:sz w:val="32"/>
      <w:szCs w:val="32"/>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正文缩进 Char"/>
    <w:link w:val="4"/>
    <w:qFormat/>
    <w:uiPriority w:val="0"/>
    <w:rPr>
      <w:szCs w:val="24"/>
    </w:rPr>
  </w:style>
  <w:style w:type="character" w:customStyle="1" w:styleId="23">
    <w:name w:val="正文文本缩进 Char"/>
    <w:basedOn w:val="13"/>
    <w:link w:val="3"/>
    <w:qFormat/>
    <w:uiPriority w:val="0"/>
    <w:rPr>
      <w:rFonts w:ascii="Times New Roman" w:hAnsi="Times New Roman" w:eastAsia="宋体" w:cs="Times New Roman"/>
      <w:szCs w:val="24"/>
    </w:rPr>
  </w:style>
  <w:style w:type="character" w:customStyle="1" w:styleId="24">
    <w:name w:val="纯文本 Char1"/>
    <w:qFormat/>
    <w:uiPriority w:val="0"/>
    <w:rPr>
      <w:rFonts w:ascii="宋体" w:hAnsi="Courier New" w:eastAsia="宋体"/>
      <w:sz w:val="24"/>
      <w:szCs w:val="24"/>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numbering.xml" Type="http://schemas.openxmlformats.org/officeDocument/2006/relationships/numbering"/><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2064</Words>
  <Characters>11765</Characters>
  <Lines>98</Lines>
  <Paragraphs>27</Paragraphs>
  <TotalTime>12</TotalTime>
  <ScaleCrop>false</ScaleCrop>
  <LinksUpToDate>false</LinksUpToDate>
  <CharactersWithSpaces>13802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2021-06-02T08:18:00Z</dcterms:created>
  <dc:creator>admin</dc:creator>
  <cp:lastModifiedBy>Administrator</cp:lastModifiedBy>
  <dcterms:modified xsi:type="dcterms:W3CDTF">2021-06-15T01:18:49Z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4048E98BBFB54265B9F7BEB390AF426A</vt:lpwstr>
  </property>
</Properties>
</file>