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24"/>
          <w:szCs w:val="24"/>
        </w:rPr>
        <w:t>附件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>3:</w:t>
      </w:r>
    </w:p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有博士学位的友好合作大学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(</w:t>
      </w:r>
      <w:r>
        <w:rPr>
          <w:rFonts w:hint="eastAsia" w:ascii="黑体" w:eastAsia="黑体"/>
          <w:b/>
          <w:sz w:val="36"/>
          <w:szCs w:val="36"/>
        </w:rPr>
        <w:t>部分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)</w:t>
      </w:r>
    </w:p>
    <w:tbl>
      <w:tblPr>
        <w:tblStyle w:val="4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4111"/>
        <w:gridCol w:w="2126"/>
        <w:gridCol w:w="2835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国别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大学名称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费用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三一圣大卫大学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①英语（英语教学、英语语言学、英美文学）；②管理学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三年，最长可延至五年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第一年学费一万英镑，第二年及第三年学费均为8500英镑。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合作大学，5月中旬签订博士培训协议。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加州旧金山大学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学科比较多，可以上该校官网查看。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参考学费：26万元/年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今年我校将与该校签订合作协议。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佛罗斯堡大学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参考学费：23-26万元/年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全州大学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①人文社科：英美语言文学、法学、工商管理学、贸易学、金融保险学、教育学、旅游管理学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②自然科学：环境生命学、生命食品产业学、文化技术学、体育学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③工科：机械工程、建筑工程、工业工程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④艺术：艺术心理治疗学、设计学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二至四年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人文社科类：约8</w:t>
            </w:r>
            <w:r>
              <w:rPr>
                <w:rFonts w:ascii="仿宋_GB2312" w:eastAsia="仿宋_GB2312"/>
                <w:sz w:val="24"/>
                <w:szCs w:val="24"/>
              </w:rPr>
              <w:t>.5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理科与体育类：约1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工科与艺术类：约1</w:t>
            </w:r>
            <w:r>
              <w:rPr>
                <w:rFonts w:ascii="仿宋_GB2312" w:eastAsia="仿宋_GB2312"/>
                <w:sz w:val="24"/>
                <w:szCs w:val="24"/>
              </w:rPr>
              <w:t>1.5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（学费为2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%奖学金减免后的2年博士总学费）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拟建立合作大学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白俄罗斯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国立文化艺术大学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①音乐学、②舞蹈学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参考学费：15万元/年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泰国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曼谷吞武里大学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①教育学、②工商管理、③音乐舞蹈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三年学费25.8万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马来西亚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马来西亚城市大学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①教育学、②信息技术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三年学费15-18万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</w:tbl>
    <w:p>
      <w:pPr>
        <w:rPr>
          <w:rFonts w:hint="eastAsia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备注：其他友好合作大学博士培养情况可到国际交流处咨询。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5C"/>
    <w:rsid w:val="0002208A"/>
    <w:rsid w:val="0010394B"/>
    <w:rsid w:val="001C6338"/>
    <w:rsid w:val="00414CF5"/>
    <w:rsid w:val="004611D9"/>
    <w:rsid w:val="0047645C"/>
    <w:rsid w:val="00567223"/>
    <w:rsid w:val="0064115D"/>
    <w:rsid w:val="00725F15"/>
    <w:rsid w:val="0075137C"/>
    <w:rsid w:val="007E4D30"/>
    <w:rsid w:val="007F6897"/>
    <w:rsid w:val="00802DCE"/>
    <w:rsid w:val="008A187B"/>
    <w:rsid w:val="009A79B1"/>
    <w:rsid w:val="009C27AA"/>
    <w:rsid w:val="00A876AB"/>
    <w:rsid w:val="00B044A5"/>
    <w:rsid w:val="00C40BFE"/>
    <w:rsid w:val="00C51076"/>
    <w:rsid w:val="00CD2789"/>
    <w:rsid w:val="00CD320D"/>
    <w:rsid w:val="00D11B0C"/>
    <w:rsid w:val="00F12E20"/>
    <w:rsid w:val="08650112"/>
    <w:rsid w:val="34D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6"/>
      <w:szCs w:val="16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2019-05-08T09:39:00Z</dcterms:created>
  <dc:creator>administrator</dc:creator>
  <cp:lastModifiedBy>唐君</cp:lastModifiedBy>
  <cp:lastPrinted>2019-05-09T07:49:00Z</cp:lastPrinted>
  <dcterms:modified xsi:type="dcterms:W3CDTF">2019-05-13T08:09:39Z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