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AA" w:rsidRPr="002211D6" w:rsidRDefault="001D71AA" w:rsidP="001D71AA">
      <w:pPr>
        <w:pStyle w:val="a3"/>
        <w:widowControl/>
        <w:spacing w:beforeLines="50" w:beforeAutospacing="0" w:afterLines="50" w:afterAutospacing="0"/>
        <w:rPr>
          <w:rFonts w:ascii="黑体" w:eastAsia="黑体" w:hAnsi="黑体" w:cs="黑体"/>
          <w:color w:val="222222"/>
          <w:sz w:val="31"/>
          <w:szCs w:val="31"/>
          <w:shd w:val="clear" w:color="auto" w:fill="FFFFFF"/>
        </w:rPr>
      </w:pPr>
      <w:r>
        <w:rPr>
          <w:rFonts w:ascii="黑体" w:eastAsia="黑体" w:hAnsi="黑体" w:cs="黑体" w:hint="eastAsia"/>
          <w:color w:val="222222"/>
          <w:sz w:val="31"/>
          <w:szCs w:val="31"/>
          <w:shd w:val="clear" w:color="auto" w:fill="FFFFFF"/>
        </w:rPr>
        <w:t>附件：2019年省级教学改革研究项目申报遴选结果</w:t>
      </w:r>
    </w:p>
    <w:tbl>
      <w:tblPr>
        <w:tblW w:w="8319" w:type="dxa"/>
        <w:tblCellSpacing w:w="0" w:type="dxa"/>
        <w:tblInd w:w="-9" w:type="dxa"/>
        <w:tblBorders>
          <w:insideH w:val="single" w:sz="4" w:space="0" w:color="000000"/>
          <w:insideV w:val="single" w:sz="4" w:space="0" w:color="000000"/>
        </w:tblBorders>
        <w:tblLayout w:type="fixed"/>
        <w:tblCellMar>
          <w:left w:w="0" w:type="dxa"/>
          <w:right w:w="0" w:type="dxa"/>
        </w:tblCellMar>
        <w:tblLook w:val="04A0"/>
      </w:tblPr>
      <w:tblGrid>
        <w:gridCol w:w="840"/>
        <w:gridCol w:w="5145"/>
        <w:gridCol w:w="1110"/>
        <w:gridCol w:w="1224"/>
      </w:tblGrid>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序号</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项　　目　　名　　称</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主持人</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项目类型</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OBE背景下未来卓越英语教师培养研究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欧华恩</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习近平新时代中国特色社会主义思想融入《原理》课教学研究与实践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郭开虎</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3</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新工科下应用型本科软件工程专业大学生创新创业教育研究与应用</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杨杰</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4</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地方本科院校生物工程专业校企合作产教融合人才培养模式的研究与实践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覃佐东</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5</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“新文科”背景下基于读书会的“经典阅读”与中国语言文学类专业学生核心素养与能力培养研究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沈德康</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6</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基于慕课背景下地方性本科院校音乐学专业“器乐课程”混合式教学模式研究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杨艳</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7</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“金课”导向下的地方性本科院校旅游管理专业课程体系改革研究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李晓红</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8</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“互联网+”时代《仪器分析》课程思政的研究与实践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肖新生</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9</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新工科背景下地方本科院校土木工程专业校企协同育人模式构建研究与实践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阳令明</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10</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智慧体育视角下大学体育信息一体化教学改革研究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雷建</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11</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人工智能背景下科研实践与应用型本科院校 “三创”人才培养模式的探索</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周玲</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12</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金课理念下英美文学课程混合式教学模式改革与研究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廖海燕</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13</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“以本为本”为导向的高校本科秘书学专业《公共关系学》课程实践教学改革研究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于皓</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14</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自媒体背景下高校《非线性编辑》课程定制化教学改革研究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朱喜基</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15</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基于卓越教师计划2.0的地方本科院校师范生“双核并举”培养模式构建研究与实践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胡勇胜</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lastRenderedPageBreak/>
              <w:t>16</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 xml:space="preserve">应用型本科人才培养过程中考试评价改革研究—以湖南科技学院生物学科为例      </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袁志辉</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17</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美丽乡村建设背景下美术创作类课程的改革与实践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胡翔飞</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18</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 xml:space="preserve">信息化背景下基于BIM 技术的《混凝土结构设计》混合式教学改革与实践       </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郭恩平</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19</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基于数学建模思想的高等数学五步创新教学模式的探索与实践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吴建平</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20</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基于“R+CDIO”模式下的地方本科院校视觉传达专业教学改革与实践研究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陈红初</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21</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地域文化特色导向下应用型本科院校产品设计专业工匠精神培育路径研究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王洪亮</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22</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基于“MOOC+SPOC”混合式课程教学模式研究---以应用统计学课程为例</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刘娟</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23</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lang/>
              </w:rPr>
            </w:pPr>
            <w:r>
              <w:rPr>
                <w:rFonts w:ascii="楷体" w:eastAsia="楷体" w:hAnsi="楷体" w:cs="楷体" w:hint="eastAsia"/>
                <w:color w:val="000000"/>
                <w:kern w:val="0"/>
                <w:sz w:val="24"/>
                <w:lang/>
              </w:rPr>
              <w:t>《国际私法》教学中参与式教学研究与实践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lang/>
              </w:rPr>
            </w:pPr>
            <w:r>
              <w:rPr>
                <w:rFonts w:ascii="楷体" w:eastAsia="楷体" w:hAnsi="楷体" w:cs="楷体" w:hint="eastAsia"/>
                <w:color w:val="000000"/>
                <w:kern w:val="0"/>
                <w:sz w:val="24"/>
                <w:lang/>
              </w:rPr>
              <w:t>黄栋梁</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24</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专业认证背景下师范生培养模式构建与实践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周宇剑</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25</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互联网+“双创”时代背景下地方高校层级式创新创业教育模式的构建与实践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 xml:space="preserve">唐君  </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26</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“微课+对分课堂”教学模式在大学生心理健康教育课程中的研究与实践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王婷</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27</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以教育“五术”为导向的地方本科高校教师专业发展策略研究与实践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杨再喜</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继续教育项目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28</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精准扶贫视域下乡村体育教师继续教育培训模式的改革与创新</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高源</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继续教育项目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29</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基于ADDIE设计模型的大学英语混合式教学模式的应用研究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刘婷</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公共英语项目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30</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基于产出导向法的大学英语听说教学模式构建与实践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蒋苏琴</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公共英语项目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31</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基于师范类专业认证背景下的教育实习改革协同研究与实践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谭明</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湘潭大学对口支援项目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32</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高校对口支援背景下一流思想政治教育专业人才培养模式的改革与实践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周芳检</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湘潭大学对口支援项目</w:t>
            </w:r>
          </w:p>
        </w:tc>
      </w:tr>
    </w:tbl>
    <w:p w:rsidR="001611C9" w:rsidRPr="001D71AA" w:rsidRDefault="001D71AA" w:rsidP="001D71AA">
      <w:pPr>
        <w:pStyle w:val="a3"/>
        <w:widowControl/>
        <w:spacing w:beforeAutospacing="0" w:afterAutospacing="0" w:line="465" w:lineRule="atLeast"/>
        <w:ind w:right="240" w:firstLine="480"/>
        <w:rPr>
          <w:rFonts w:ascii="仿宋_GB2312" w:eastAsia="仿宋_GB2312" w:hAnsi="宋体" w:cs="仿宋_GB2312"/>
          <w:color w:val="222222"/>
          <w:shd w:val="clear" w:color="auto" w:fill="FFFFFF"/>
        </w:rPr>
      </w:pPr>
      <w:r>
        <w:rPr>
          <w:rFonts w:ascii="仿宋_GB2312" w:eastAsia="仿宋_GB2312" w:hAnsi="宋体" w:cs="仿宋_GB2312"/>
          <w:color w:val="222222"/>
          <w:shd w:val="clear" w:color="auto" w:fill="FFFFFF"/>
        </w:rPr>
        <w:t xml:space="preserve">　　</w:t>
      </w:r>
      <w:r>
        <w:rPr>
          <w:rFonts w:ascii="仿宋_GB2312" w:eastAsia="仿宋_GB2312" w:hAnsi="宋体" w:cs="仿宋_GB2312" w:hint="eastAsia"/>
          <w:color w:val="222222"/>
          <w:shd w:val="clear" w:color="auto" w:fill="FFFFFF"/>
        </w:rPr>
        <w:t xml:space="preserve">                                              </w:t>
      </w:r>
    </w:p>
    <w:sectPr w:rsidR="001611C9" w:rsidRPr="001D71AA" w:rsidSect="007A4A03">
      <w:pgSz w:w="11906" w:h="16838"/>
      <w:pgMar w:top="1531" w:right="1800" w:bottom="1531" w:left="1800"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71AA"/>
    <w:rsid w:val="001611C9"/>
    <w:rsid w:val="001D7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A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D71AA"/>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2019-06-28T01:44:00Z</dcterms:created>
  <dc:creator>Administrator</dc:creator>
  <cp:lastModifiedBy>Administrator</cp:lastModifiedBy>
  <dcterms:modified xsi:type="dcterms:W3CDTF">2019-06-28T01:45:00Z</dcterms:modified>
  <cp:revision>1</cp:revision>
</cp:coreProperties>
</file>